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18C73" w14:textId="65C89CDE" w:rsidR="007E53EA" w:rsidRDefault="00F50EBE" w:rsidP="007E53EA">
      <w:pPr>
        <w:pStyle w:val="Default"/>
        <w:jc w:val="center"/>
        <w:rPr>
          <w:rFonts w:asciiTheme="majorEastAsia" w:eastAsiaTheme="majorEastAsia" w:hAnsiTheme="majorEastAsia"/>
          <w:sz w:val="22"/>
          <w:szCs w:val="22"/>
        </w:rPr>
      </w:pPr>
      <w:bookmarkStart w:id="0" w:name="_Hlk225262653"/>
      <w:r w:rsidRPr="005C05A3">
        <w:rPr>
          <w:rFonts w:asciiTheme="majorEastAsia" w:eastAsiaTheme="majorEastAsia" w:hAnsiTheme="majorEastAsia" w:hint="eastAsia"/>
          <w:sz w:val="22"/>
        </w:rPr>
        <w:t>こうふ亀屋座</w:t>
      </w:r>
      <w:r w:rsidR="008933D3">
        <w:rPr>
          <w:rFonts w:asciiTheme="majorEastAsia" w:eastAsiaTheme="majorEastAsia" w:hAnsiTheme="majorEastAsia" w:hint="eastAsia"/>
          <w:sz w:val="22"/>
        </w:rPr>
        <w:t>交流広場</w:t>
      </w:r>
      <w:r w:rsidRPr="005C05A3">
        <w:rPr>
          <w:rFonts w:asciiTheme="majorEastAsia" w:eastAsiaTheme="majorEastAsia" w:hAnsiTheme="majorEastAsia" w:hint="eastAsia"/>
          <w:sz w:val="22"/>
        </w:rPr>
        <w:t>イルミネーション事業企画運営業務</w:t>
      </w:r>
      <w:bookmarkEnd w:id="0"/>
      <w:r w:rsidR="00FF4A8B" w:rsidRPr="00D649F2">
        <w:rPr>
          <w:rFonts w:asciiTheme="majorEastAsia" w:eastAsiaTheme="majorEastAsia" w:hAnsiTheme="majorEastAsia" w:hint="eastAsia"/>
          <w:sz w:val="22"/>
          <w:szCs w:val="22"/>
        </w:rPr>
        <w:t>委託に係る</w:t>
      </w:r>
    </w:p>
    <w:p w14:paraId="7D05DFC8" w14:textId="77777777" w:rsidR="00FF4A8B" w:rsidRPr="00D649F2" w:rsidRDefault="00FF4A8B" w:rsidP="00F50EBE">
      <w:pPr>
        <w:pStyle w:val="Default"/>
        <w:ind w:firstLineChars="64" w:firstLine="141"/>
        <w:jc w:val="center"/>
        <w:rPr>
          <w:rFonts w:asciiTheme="majorEastAsia" w:eastAsiaTheme="majorEastAsia" w:hAnsiTheme="majorEastAsia"/>
          <w:sz w:val="22"/>
          <w:szCs w:val="22"/>
        </w:rPr>
      </w:pPr>
      <w:r w:rsidRPr="00D649F2">
        <w:rPr>
          <w:rFonts w:asciiTheme="majorEastAsia" w:eastAsiaTheme="majorEastAsia" w:hAnsiTheme="majorEastAsia" w:hint="eastAsia"/>
          <w:sz w:val="22"/>
          <w:szCs w:val="22"/>
        </w:rPr>
        <w:t>優先交渉権者選考方法について</w:t>
      </w:r>
    </w:p>
    <w:p w14:paraId="6566EAD9" w14:textId="77777777" w:rsidR="00FF4A8B" w:rsidRPr="00500B87" w:rsidRDefault="00FF4A8B" w:rsidP="00FF4A8B">
      <w:pPr>
        <w:pStyle w:val="Default"/>
        <w:rPr>
          <w:sz w:val="22"/>
          <w:szCs w:val="22"/>
        </w:rPr>
      </w:pPr>
    </w:p>
    <w:p w14:paraId="384C75F4" w14:textId="77777777" w:rsidR="00FF4A8B" w:rsidRPr="00970649" w:rsidRDefault="00970649" w:rsidP="00FF4A8B">
      <w:pPr>
        <w:pStyle w:val="Default"/>
        <w:rPr>
          <w:rFonts w:asciiTheme="majorEastAsia" w:eastAsiaTheme="majorEastAsia" w:hAnsiTheme="majorEastAsia"/>
          <w:sz w:val="22"/>
          <w:szCs w:val="22"/>
        </w:rPr>
      </w:pPr>
      <w:r w:rsidRPr="00970649">
        <w:rPr>
          <w:rFonts w:asciiTheme="majorEastAsia" w:eastAsiaTheme="majorEastAsia" w:hAnsiTheme="majorEastAsia" w:hint="eastAsia"/>
          <w:sz w:val="22"/>
          <w:szCs w:val="22"/>
        </w:rPr>
        <w:t xml:space="preserve">１　</w:t>
      </w:r>
      <w:r w:rsidR="00FF4A8B" w:rsidRPr="00970649">
        <w:rPr>
          <w:rFonts w:asciiTheme="majorEastAsia" w:eastAsiaTheme="majorEastAsia" w:hAnsiTheme="majorEastAsia" w:hint="eastAsia"/>
          <w:sz w:val="22"/>
          <w:szCs w:val="22"/>
        </w:rPr>
        <w:t>優先交渉権者の選考方法及び得点配分について</w:t>
      </w:r>
      <w:r w:rsidR="00FF4A8B" w:rsidRPr="00970649">
        <w:rPr>
          <w:rFonts w:asciiTheme="majorEastAsia" w:eastAsiaTheme="majorEastAsia" w:hAnsiTheme="majorEastAsia"/>
          <w:sz w:val="22"/>
          <w:szCs w:val="22"/>
        </w:rPr>
        <w:t xml:space="preserve"> </w:t>
      </w:r>
    </w:p>
    <w:p w14:paraId="6855D36D" w14:textId="77777777" w:rsidR="00FF4A8B" w:rsidRDefault="00FF4A8B" w:rsidP="00FF4A8B">
      <w:pPr>
        <w:pStyle w:val="Default"/>
        <w:ind w:left="440" w:hangingChars="200" w:hanging="440"/>
        <w:rPr>
          <w:sz w:val="22"/>
          <w:szCs w:val="22"/>
        </w:rPr>
      </w:pPr>
      <w:r>
        <w:rPr>
          <w:rFonts w:hint="eastAsia"/>
          <w:sz w:val="22"/>
          <w:szCs w:val="22"/>
        </w:rPr>
        <w:t>（１）優先交渉権者の選考については、提案内容から評価する評価点、提案価格から評価する価格点を指標として、次に定める採点方法により算出された評価点、価格点の合計点とし、各選考審査委員の合計点を合計した総合得点で</w:t>
      </w:r>
      <w:r w:rsidR="00580094">
        <w:rPr>
          <w:rFonts w:hint="eastAsia"/>
          <w:sz w:val="22"/>
          <w:szCs w:val="22"/>
        </w:rPr>
        <w:t>第１位の</w:t>
      </w:r>
      <w:r>
        <w:rPr>
          <w:rFonts w:hint="eastAsia"/>
          <w:sz w:val="22"/>
          <w:szCs w:val="22"/>
        </w:rPr>
        <w:t>者を第１優先交渉権者として決定する。また、次点の者を第２優先交渉権者として決定する。ただし、以下の条件を満たすことを前提とする。</w:t>
      </w:r>
      <w:r>
        <w:rPr>
          <w:sz w:val="22"/>
          <w:szCs w:val="22"/>
        </w:rPr>
        <w:t xml:space="preserve"> </w:t>
      </w:r>
    </w:p>
    <w:p w14:paraId="3F9CE8DF" w14:textId="77777777" w:rsidR="00FF4A8B" w:rsidRDefault="00FF4A8B" w:rsidP="00FF4A8B">
      <w:pPr>
        <w:pStyle w:val="Default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【前提条件】</w:t>
      </w:r>
      <w:r>
        <w:rPr>
          <w:sz w:val="22"/>
          <w:szCs w:val="22"/>
        </w:rPr>
        <w:t xml:space="preserve"> </w:t>
      </w:r>
    </w:p>
    <w:p w14:paraId="019E788D" w14:textId="77777777" w:rsidR="00FF4A8B" w:rsidRDefault="00FF4A8B" w:rsidP="00FF4A8B">
      <w:pPr>
        <w:pStyle w:val="Default"/>
        <w:ind w:firstLineChars="200" w:firstLine="440"/>
        <w:rPr>
          <w:sz w:val="22"/>
          <w:szCs w:val="22"/>
        </w:rPr>
      </w:pPr>
      <w:r>
        <w:rPr>
          <w:rFonts w:hint="eastAsia"/>
          <w:sz w:val="22"/>
          <w:szCs w:val="22"/>
        </w:rPr>
        <w:t>・提案価格が「提案上限額」の範囲内であること。</w:t>
      </w:r>
      <w:r>
        <w:rPr>
          <w:sz w:val="22"/>
          <w:szCs w:val="22"/>
        </w:rPr>
        <w:t xml:space="preserve"> </w:t>
      </w:r>
    </w:p>
    <w:p w14:paraId="37835BEA" w14:textId="77777777" w:rsidR="00FF4A8B" w:rsidRDefault="00FF4A8B" w:rsidP="00FF4A8B">
      <w:pPr>
        <w:pStyle w:val="Default"/>
        <w:ind w:firstLineChars="200" w:firstLine="440"/>
        <w:rPr>
          <w:sz w:val="22"/>
          <w:szCs w:val="22"/>
        </w:rPr>
      </w:pPr>
      <w:r>
        <w:rPr>
          <w:rFonts w:hint="eastAsia"/>
          <w:sz w:val="22"/>
          <w:szCs w:val="22"/>
        </w:rPr>
        <w:t>・履行期間内で業務スケジュールが組まれていること。</w:t>
      </w:r>
      <w:r>
        <w:rPr>
          <w:sz w:val="22"/>
          <w:szCs w:val="22"/>
        </w:rPr>
        <w:t xml:space="preserve"> </w:t>
      </w:r>
    </w:p>
    <w:p w14:paraId="4569FDAB" w14:textId="77777777" w:rsidR="00FF4A8B" w:rsidRDefault="00FF4A8B" w:rsidP="00FF4A8B">
      <w:pPr>
        <w:pStyle w:val="Default"/>
        <w:ind w:left="440" w:hangingChars="200" w:hanging="440"/>
        <w:rPr>
          <w:sz w:val="22"/>
          <w:szCs w:val="22"/>
        </w:rPr>
      </w:pPr>
      <w:r>
        <w:rPr>
          <w:rFonts w:hint="eastAsia"/>
          <w:sz w:val="22"/>
          <w:szCs w:val="22"/>
        </w:rPr>
        <w:t>（２）最高得点者が２者以上あった場合は、評価点が上位の者を優先交渉権者とする。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それでも決定しない場合は、くじ引きにより優先交渉権者を決定する。</w:t>
      </w:r>
      <w:r>
        <w:rPr>
          <w:sz w:val="22"/>
          <w:szCs w:val="22"/>
        </w:rPr>
        <w:t xml:space="preserve"> </w:t>
      </w:r>
    </w:p>
    <w:p w14:paraId="0E357060" w14:textId="77777777" w:rsidR="00FF4A8B" w:rsidRDefault="00FF4A8B" w:rsidP="00FF4A8B">
      <w:pPr>
        <w:pStyle w:val="Default"/>
        <w:rPr>
          <w:sz w:val="22"/>
          <w:szCs w:val="22"/>
        </w:rPr>
      </w:pPr>
      <w:r>
        <w:rPr>
          <w:rFonts w:hint="eastAsia"/>
          <w:sz w:val="22"/>
          <w:szCs w:val="22"/>
        </w:rPr>
        <w:t>（３）評価点及び価格点の配分については、以下のとおりとする。</w:t>
      </w:r>
    </w:p>
    <w:tbl>
      <w:tblPr>
        <w:tblW w:w="0" w:type="auto"/>
        <w:tblInd w:w="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5"/>
        <w:gridCol w:w="1345"/>
        <w:gridCol w:w="1418"/>
      </w:tblGrid>
      <w:tr w:rsidR="00FF4A8B" w14:paraId="40F1AA96" w14:textId="77777777" w:rsidTr="00FF4A8B">
        <w:trPr>
          <w:trHeight w:val="240"/>
        </w:trPr>
        <w:tc>
          <w:tcPr>
            <w:tcW w:w="2165" w:type="dxa"/>
            <w:vMerge w:val="restart"/>
            <w:vAlign w:val="center"/>
          </w:tcPr>
          <w:p w14:paraId="3324D1E4" w14:textId="0AD30D49" w:rsidR="00FF4A8B" w:rsidRDefault="00DB1562" w:rsidP="00FF4A8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合計点１</w:t>
            </w:r>
            <w:r w:rsidR="00F50EBE">
              <w:rPr>
                <w:rFonts w:hint="eastAsia"/>
                <w:sz w:val="22"/>
                <w:szCs w:val="22"/>
              </w:rPr>
              <w:t>０</w:t>
            </w:r>
            <w:r w:rsidR="00A55EA9">
              <w:rPr>
                <w:rFonts w:hint="eastAsia"/>
                <w:sz w:val="22"/>
                <w:szCs w:val="22"/>
              </w:rPr>
              <w:t>０</w:t>
            </w:r>
            <w:r w:rsidR="00FF4A8B">
              <w:rPr>
                <w:rFonts w:hint="eastAsia"/>
                <w:sz w:val="22"/>
                <w:szCs w:val="22"/>
              </w:rPr>
              <w:t>点</w:t>
            </w:r>
          </w:p>
        </w:tc>
        <w:tc>
          <w:tcPr>
            <w:tcW w:w="1345" w:type="dxa"/>
            <w:vAlign w:val="center"/>
          </w:tcPr>
          <w:p w14:paraId="2694E874" w14:textId="77777777" w:rsidR="00FF4A8B" w:rsidRDefault="00FF4A8B" w:rsidP="00FF4A8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評価点</w:t>
            </w:r>
          </w:p>
        </w:tc>
        <w:tc>
          <w:tcPr>
            <w:tcW w:w="1418" w:type="dxa"/>
            <w:vAlign w:val="center"/>
          </w:tcPr>
          <w:p w14:paraId="39A66EB3" w14:textId="27F29468" w:rsidR="00FF4A8B" w:rsidRDefault="00F50EBE" w:rsidP="00F50EBE">
            <w:pPr>
              <w:pStyle w:val="Default"/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９</w:t>
            </w:r>
            <w:r w:rsidR="00FF4A8B">
              <w:rPr>
                <w:rFonts w:hint="eastAsia"/>
                <w:sz w:val="22"/>
                <w:szCs w:val="22"/>
              </w:rPr>
              <w:t>０点</w:t>
            </w:r>
          </w:p>
        </w:tc>
      </w:tr>
      <w:tr w:rsidR="00FF4A8B" w14:paraId="23983F06" w14:textId="77777777" w:rsidTr="00FF4A8B">
        <w:trPr>
          <w:trHeight w:val="110"/>
        </w:trPr>
        <w:tc>
          <w:tcPr>
            <w:tcW w:w="2165" w:type="dxa"/>
            <w:vMerge/>
          </w:tcPr>
          <w:p w14:paraId="122A0301" w14:textId="77777777" w:rsidR="00FF4A8B" w:rsidRDefault="00FF4A8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C1EDEA" w14:textId="77777777" w:rsidR="00FF4A8B" w:rsidRDefault="00FF4A8B" w:rsidP="00FF4A8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価格点</w:t>
            </w:r>
          </w:p>
        </w:tc>
        <w:tc>
          <w:tcPr>
            <w:tcW w:w="1418" w:type="dxa"/>
            <w:vAlign w:val="center"/>
          </w:tcPr>
          <w:p w14:paraId="5AD11ED2" w14:textId="77777777" w:rsidR="00FF4A8B" w:rsidRDefault="00FF4A8B" w:rsidP="00FF4A8B">
            <w:pPr>
              <w:pStyle w:val="Default"/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１０点</w:t>
            </w:r>
          </w:p>
        </w:tc>
      </w:tr>
    </w:tbl>
    <w:p w14:paraId="22B68FC4" w14:textId="77777777" w:rsidR="00FF4A8B" w:rsidRDefault="00995030" w:rsidP="00FF4A8B">
      <w:pPr>
        <w:pStyle w:val="Default"/>
        <w:rPr>
          <w:sz w:val="22"/>
          <w:szCs w:val="22"/>
        </w:rPr>
      </w:pPr>
      <w:r w:rsidRPr="00995030">
        <w:rPr>
          <w:rFonts w:hint="eastAsia"/>
          <w:sz w:val="22"/>
        </w:rPr>
        <w:t xml:space="preserve">　　　※</w:t>
      </w:r>
      <w:r>
        <w:rPr>
          <w:rFonts w:hint="eastAsia"/>
          <w:sz w:val="22"/>
        </w:rPr>
        <w:t>評価点の配分については、</w:t>
      </w:r>
      <w:r w:rsidRPr="00CB6BEC">
        <w:rPr>
          <w:rFonts w:hint="eastAsia"/>
          <w:sz w:val="22"/>
          <w:szCs w:val="22"/>
        </w:rPr>
        <w:t>別紙「優先交渉権者選考基準」</w:t>
      </w:r>
      <w:r>
        <w:rPr>
          <w:rFonts w:hint="eastAsia"/>
          <w:sz w:val="22"/>
          <w:szCs w:val="22"/>
        </w:rPr>
        <w:t>を参照すること。</w:t>
      </w:r>
    </w:p>
    <w:p w14:paraId="50B609B9" w14:textId="77777777" w:rsidR="00995030" w:rsidRPr="00995030" w:rsidRDefault="00995030" w:rsidP="00FF4A8B">
      <w:pPr>
        <w:pStyle w:val="Default"/>
        <w:rPr>
          <w:sz w:val="22"/>
        </w:rPr>
      </w:pPr>
    </w:p>
    <w:p w14:paraId="729FEEE5" w14:textId="77777777" w:rsidR="00FF4A8B" w:rsidRPr="00970649" w:rsidRDefault="00970649" w:rsidP="00FF4A8B">
      <w:pPr>
        <w:pStyle w:val="Default"/>
        <w:rPr>
          <w:rFonts w:asciiTheme="majorEastAsia" w:eastAsiaTheme="majorEastAsia" w:hAnsiTheme="majorEastAsia"/>
          <w:sz w:val="22"/>
          <w:szCs w:val="22"/>
        </w:rPr>
      </w:pPr>
      <w:r w:rsidRPr="00970649">
        <w:rPr>
          <w:rFonts w:asciiTheme="majorEastAsia" w:eastAsiaTheme="majorEastAsia" w:hAnsiTheme="majorEastAsia" w:hint="eastAsia"/>
          <w:sz w:val="22"/>
          <w:szCs w:val="22"/>
        </w:rPr>
        <w:t xml:space="preserve">２　</w:t>
      </w:r>
      <w:r w:rsidR="00FF4A8B" w:rsidRPr="00970649">
        <w:rPr>
          <w:rFonts w:asciiTheme="majorEastAsia" w:eastAsiaTheme="majorEastAsia" w:hAnsiTheme="majorEastAsia" w:hint="eastAsia"/>
          <w:sz w:val="22"/>
          <w:szCs w:val="22"/>
        </w:rPr>
        <w:t>評価点、価格点の採点方法について</w:t>
      </w:r>
    </w:p>
    <w:p w14:paraId="7C9CCE95" w14:textId="77777777" w:rsidR="00FF4A8B" w:rsidRPr="00CB6BEC" w:rsidRDefault="00FF4A8B" w:rsidP="00FF4A8B">
      <w:pPr>
        <w:pStyle w:val="Default"/>
        <w:rPr>
          <w:sz w:val="22"/>
          <w:szCs w:val="22"/>
        </w:rPr>
      </w:pPr>
      <w:r w:rsidRPr="00CB6BEC">
        <w:rPr>
          <w:rFonts w:hint="eastAsia"/>
          <w:sz w:val="22"/>
          <w:szCs w:val="22"/>
        </w:rPr>
        <w:t>（１）</w:t>
      </w:r>
      <w:r w:rsidR="00C60E25">
        <w:rPr>
          <w:rFonts w:hint="eastAsia"/>
          <w:sz w:val="22"/>
          <w:szCs w:val="22"/>
        </w:rPr>
        <w:t>評価点の採点方法</w:t>
      </w:r>
    </w:p>
    <w:p w14:paraId="26AE3306" w14:textId="77777777" w:rsidR="00FF4A8B" w:rsidRDefault="00CB6BEC" w:rsidP="00FF4A8B">
      <w:pPr>
        <w:pStyle w:val="Default"/>
        <w:ind w:leftChars="200" w:left="420" w:firstLineChars="100" w:firstLine="220"/>
        <w:rPr>
          <w:sz w:val="22"/>
          <w:szCs w:val="22"/>
        </w:rPr>
      </w:pPr>
      <w:r w:rsidRPr="00CB6BEC">
        <w:rPr>
          <w:rFonts w:hint="eastAsia"/>
          <w:sz w:val="22"/>
          <w:szCs w:val="22"/>
        </w:rPr>
        <w:t>別紙「優先交渉権者選考基準」に基づき、</w:t>
      </w:r>
      <w:r w:rsidR="00FF4A8B" w:rsidRPr="00CB6BEC">
        <w:rPr>
          <w:rFonts w:hint="eastAsia"/>
          <w:sz w:val="22"/>
          <w:szCs w:val="22"/>
        </w:rPr>
        <w:t>企画提案書</w:t>
      </w:r>
      <w:r w:rsidRPr="00CB6BEC">
        <w:rPr>
          <w:rFonts w:hint="eastAsia"/>
          <w:sz w:val="22"/>
          <w:szCs w:val="22"/>
        </w:rPr>
        <w:t>等</w:t>
      </w:r>
      <w:r w:rsidR="00C60E25">
        <w:rPr>
          <w:rFonts w:hint="eastAsia"/>
          <w:sz w:val="22"/>
          <w:szCs w:val="22"/>
        </w:rPr>
        <w:t>について評価を行う。</w:t>
      </w:r>
      <w:r w:rsidR="00FF4A8B" w:rsidRPr="00CB6BEC">
        <w:rPr>
          <w:rFonts w:hint="eastAsia"/>
          <w:sz w:val="22"/>
          <w:szCs w:val="22"/>
        </w:rPr>
        <w:t>各評価</w:t>
      </w:r>
      <w:r w:rsidR="00FF4A8B">
        <w:rPr>
          <w:rFonts w:hint="eastAsia"/>
          <w:sz w:val="22"/>
          <w:szCs w:val="22"/>
        </w:rPr>
        <w:t>基準の採点にあたっては、以下のとおりとする。</w:t>
      </w:r>
      <w:r w:rsidR="0094538C">
        <w:rPr>
          <w:rFonts w:hint="eastAsia"/>
          <w:sz w:val="22"/>
          <w:szCs w:val="22"/>
        </w:rPr>
        <w:t>なお、仕様を満たしていない場合は、０点とする。</w:t>
      </w:r>
    </w:p>
    <w:tbl>
      <w:tblPr>
        <w:tblpPr w:leftFromText="142" w:rightFromText="142" w:vertAnchor="page" w:horzAnchor="page" w:tblpX="2188" w:tblpY="9826"/>
        <w:tblW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192"/>
        <w:gridCol w:w="2748"/>
      </w:tblGrid>
      <w:tr w:rsidR="001D378E" w14:paraId="13369B3E" w14:textId="77777777" w:rsidTr="001D378E">
        <w:trPr>
          <w:trHeight w:val="194"/>
        </w:trPr>
        <w:tc>
          <w:tcPr>
            <w:tcW w:w="2180" w:type="dxa"/>
            <w:gridSpan w:val="2"/>
            <w:vAlign w:val="center"/>
          </w:tcPr>
          <w:p w14:paraId="2B879672" w14:textId="77777777" w:rsidR="001D378E" w:rsidRDefault="001D378E" w:rsidP="001D378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配点</w:t>
            </w:r>
          </w:p>
        </w:tc>
        <w:tc>
          <w:tcPr>
            <w:tcW w:w="2748" w:type="dxa"/>
            <w:vMerge w:val="restart"/>
            <w:vAlign w:val="center"/>
          </w:tcPr>
          <w:p w14:paraId="0BA34FBC" w14:textId="77777777" w:rsidR="001D378E" w:rsidRDefault="001D378E" w:rsidP="001D378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判断基準</w:t>
            </w:r>
          </w:p>
        </w:tc>
      </w:tr>
      <w:tr w:rsidR="001D378E" w14:paraId="7DAEDD0A" w14:textId="77777777" w:rsidTr="001D378E">
        <w:trPr>
          <w:trHeight w:val="110"/>
        </w:trPr>
        <w:tc>
          <w:tcPr>
            <w:tcW w:w="988" w:type="dxa"/>
            <w:vAlign w:val="center"/>
          </w:tcPr>
          <w:p w14:paraId="30EE58FD" w14:textId="77777777" w:rsidR="001D378E" w:rsidRDefault="001D378E" w:rsidP="001D378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５点</w:t>
            </w:r>
          </w:p>
        </w:tc>
        <w:tc>
          <w:tcPr>
            <w:tcW w:w="1192" w:type="dxa"/>
            <w:vAlign w:val="center"/>
          </w:tcPr>
          <w:p w14:paraId="42D8B5FB" w14:textId="77777777" w:rsidR="001D378E" w:rsidRDefault="001D378E" w:rsidP="001D378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１５点</w:t>
            </w:r>
          </w:p>
        </w:tc>
        <w:tc>
          <w:tcPr>
            <w:tcW w:w="2748" w:type="dxa"/>
            <w:vMerge/>
            <w:vAlign w:val="center"/>
          </w:tcPr>
          <w:p w14:paraId="0ECA3062" w14:textId="77777777" w:rsidR="001D378E" w:rsidRDefault="001D378E" w:rsidP="001D378E">
            <w:pPr>
              <w:pStyle w:val="Default"/>
              <w:rPr>
                <w:sz w:val="22"/>
                <w:szCs w:val="22"/>
              </w:rPr>
            </w:pPr>
          </w:p>
        </w:tc>
      </w:tr>
      <w:tr w:rsidR="001D378E" w14:paraId="3F51FBFE" w14:textId="77777777" w:rsidTr="001D378E">
        <w:trPr>
          <w:trHeight w:val="110"/>
        </w:trPr>
        <w:tc>
          <w:tcPr>
            <w:tcW w:w="988" w:type="dxa"/>
            <w:vAlign w:val="center"/>
          </w:tcPr>
          <w:p w14:paraId="3862C6BD" w14:textId="77777777" w:rsidR="001D378E" w:rsidRDefault="001D378E" w:rsidP="001D378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</w:t>
            </w:r>
          </w:p>
        </w:tc>
        <w:tc>
          <w:tcPr>
            <w:tcW w:w="1192" w:type="dxa"/>
            <w:vAlign w:val="center"/>
          </w:tcPr>
          <w:p w14:paraId="406F0F1C" w14:textId="2B0B2A73" w:rsidR="001D378E" w:rsidRDefault="001D378E" w:rsidP="001D378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</w:t>
            </w:r>
          </w:p>
        </w:tc>
        <w:tc>
          <w:tcPr>
            <w:tcW w:w="2748" w:type="dxa"/>
            <w:vAlign w:val="center"/>
          </w:tcPr>
          <w:p w14:paraId="7FA385D3" w14:textId="77777777" w:rsidR="001D378E" w:rsidRDefault="001D378E" w:rsidP="001D378E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劣る。</w:t>
            </w:r>
          </w:p>
        </w:tc>
      </w:tr>
      <w:tr w:rsidR="001D378E" w14:paraId="6FAED778" w14:textId="77777777" w:rsidTr="001D378E">
        <w:trPr>
          <w:trHeight w:val="110"/>
        </w:trPr>
        <w:tc>
          <w:tcPr>
            <w:tcW w:w="988" w:type="dxa"/>
            <w:vAlign w:val="center"/>
          </w:tcPr>
          <w:p w14:paraId="473D215B" w14:textId="77777777" w:rsidR="001D378E" w:rsidRDefault="001D378E" w:rsidP="001D378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</w:t>
            </w:r>
          </w:p>
        </w:tc>
        <w:tc>
          <w:tcPr>
            <w:tcW w:w="1192" w:type="dxa"/>
            <w:vAlign w:val="center"/>
          </w:tcPr>
          <w:p w14:paraId="0F3570FC" w14:textId="59147852" w:rsidR="001D378E" w:rsidRDefault="001D378E" w:rsidP="001D378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６</w:t>
            </w:r>
          </w:p>
        </w:tc>
        <w:tc>
          <w:tcPr>
            <w:tcW w:w="2748" w:type="dxa"/>
            <w:vAlign w:val="center"/>
          </w:tcPr>
          <w:p w14:paraId="103C2D9F" w14:textId="77777777" w:rsidR="001D378E" w:rsidRDefault="001D378E" w:rsidP="001D378E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やや劣る。</w:t>
            </w:r>
          </w:p>
        </w:tc>
      </w:tr>
      <w:tr w:rsidR="001D378E" w14:paraId="6F35E737" w14:textId="77777777" w:rsidTr="001D378E">
        <w:trPr>
          <w:trHeight w:val="110"/>
        </w:trPr>
        <w:tc>
          <w:tcPr>
            <w:tcW w:w="988" w:type="dxa"/>
            <w:vAlign w:val="center"/>
          </w:tcPr>
          <w:p w14:paraId="218D04F7" w14:textId="77777777" w:rsidR="001D378E" w:rsidRDefault="001D378E" w:rsidP="001D378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</w:t>
            </w:r>
          </w:p>
        </w:tc>
        <w:tc>
          <w:tcPr>
            <w:tcW w:w="1192" w:type="dxa"/>
            <w:vAlign w:val="center"/>
          </w:tcPr>
          <w:p w14:paraId="3A0440A3" w14:textId="400B5E85" w:rsidR="001D378E" w:rsidRDefault="001D378E" w:rsidP="001D378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９</w:t>
            </w:r>
          </w:p>
        </w:tc>
        <w:tc>
          <w:tcPr>
            <w:tcW w:w="2748" w:type="dxa"/>
            <w:vAlign w:val="center"/>
          </w:tcPr>
          <w:p w14:paraId="50307CF0" w14:textId="77777777" w:rsidR="001D378E" w:rsidRDefault="001D378E" w:rsidP="001D378E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平均的である。</w:t>
            </w:r>
          </w:p>
        </w:tc>
      </w:tr>
      <w:tr w:rsidR="001D378E" w14:paraId="459AE75F" w14:textId="77777777" w:rsidTr="001D378E">
        <w:trPr>
          <w:trHeight w:val="110"/>
        </w:trPr>
        <w:tc>
          <w:tcPr>
            <w:tcW w:w="988" w:type="dxa"/>
            <w:vAlign w:val="center"/>
          </w:tcPr>
          <w:p w14:paraId="01F415A1" w14:textId="77777777" w:rsidR="001D378E" w:rsidRDefault="001D378E" w:rsidP="001D378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４</w:t>
            </w:r>
          </w:p>
        </w:tc>
        <w:tc>
          <w:tcPr>
            <w:tcW w:w="1192" w:type="dxa"/>
            <w:vAlign w:val="center"/>
          </w:tcPr>
          <w:p w14:paraId="0BEE83A7" w14:textId="2704C42A" w:rsidR="001D378E" w:rsidRDefault="001D378E" w:rsidP="001D378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１２</w:t>
            </w:r>
          </w:p>
        </w:tc>
        <w:tc>
          <w:tcPr>
            <w:tcW w:w="2748" w:type="dxa"/>
            <w:vAlign w:val="center"/>
          </w:tcPr>
          <w:p w14:paraId="583D600E" w14:textId="77777777" w:rsidR="001D378E" w:rsidRDefault="001D378E" w:rsidP="001D378E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優れている。</w:t>
            </w:r>
          </w:p>
        </w:tc>
      </w:tr>
      <w:tr w:rsidR="001D378E" w14:paraId="0A2CCFEE" w14:textId="77777777" w:rsidTr="001D378E">
        <w:trPr>
          <w:trHeight w:val="110"/>
        </w:trPr>
        <w:tc>
          <w:tcPr>
            <w:tcW w:w="988" w:type="dxa"/>
            <w:vAlign w:val="center"/>
          </w:tcPr>
          <w:p w14:paraId="62AB0073" w14:textId="77777777" w:rsidR="001D378E" w:rsidRDefault="001D378E" w:rsidP="001D378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５</w:t>
            </w:r>
          </w:p>
        </w:tc>
        <w:tc>
          <w:tcPr>
            <w:tcW w:w="1192" w:type="dxa"/>
            <w:vAlign w:val="center"/>
          </w:tcPr>
          <w:p w14:paraId="553D2CEB" w14:textId="383A792E" w:rsidR="001D378E" w:rsidRDefault="001D378E" w:rsidP="001D378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１５</w:t>
            </w:r>
          </w:p>
        </w:tc>
        <w:tc>
          <w:tcPr>
            <w:tcW w:w="2748" w:type="dxa"/>
            <w:vAlign w:val="center"/>
          </w:tcPr>
          <w:p w14:paraId="26F117DA" w14:textId="77777777" w:rsidR="001D378E" w:rsidRDefault="001D378E" w:rsidP="001D378E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特に優れている。</w:t>
            </w:r>
          </w:p>
        </w:tc>
      </w:tr>
    </w:tbl>
    <w:p w14:paraId="4BF1D33F" w14:textId="77777777" w:rsidR="0094538C" w:rsidRDefault="0094538C" w:rsidP="00FF4A8B">
      <w:pPr>
        <w:pStyle w:val="Default"/>
        <w:ind w:leftChars="200" w:left="420" w:firstLineChars="100" w:firstLine="220"/>
        <w:rPr>
          <w:sz w:val="22"/>
          <w:szCs w:val="22"/>
        </w:rPr>
      </w:pPr>
    </w:p>
    <w:p w14:paraId="1741F194" w14:textId="77777777" w:rsidR="00CE3B1C" w:rsidRDefault="00CE3B1C" w:rsidP="00D1636C"/>
    <w:p w14:paraId="57DD7E80" w14:textId="77777777" w:rsidR="00D1636C" w:rsidRDefault="00D1636C" w:rsidP="00D1636C"/>
    <w:p w14:paraId="674AD621" w14:textId="77777777" w:rsidR="00D1636C" w:rsidRDefault="00D1636C" w:rsidP="00D1636C"/>
    <w:p w14:paraId="3D05A3D4" w14:textId="77777777" w:rsidR="00D1636C" w:rsidRDefault="00D1636C" w:rsidP="00D1636C"/>
    <w:p w14:paraId="1C6ACED0" w14:textId="77777777" w:rsidR="00D1636C" w:rsidRDefault="00D1636C" w:rsidP="00D1636C"/>
    <w:p w14:paraId="488CD063" w14:textId="77777777" w:rsidR="00D1636C" w:rsidRDefault="00D1636C" w:rsidP="00D1636C"/>
    <w:p w14:paraId="5D234319" w14:textId="77777777" w:rsidR="00D1636C" w:rsidRDefault="00D1636C" w:rsidP="00D1636C"/>
    <w:p w14:paraId="2CD20DD2" w14:textId="77777777" w:rsidR="00D1636C" w:rsidRPr="009B714C" w:rsidRDefault="00D1636C" w:rsidP="00D1636C">
      <w:pPr>
        <w:rPr>
          <w:rFonts w:asciiTheme="minorEastAsia" w:hAnsiTheme="minorEastAsia"/>
          <w:sz w:val="22"/>
        </w:rPr>
      </w:pPr>
      <w:r w:rsidRPr="009B714C">
        <w:rPr>
          <w:rFonts w:asciiTheme="minorEastAsia" w:hAnsiTheme="minorEastAsia" w:hint="eastAsia"/>
          <w:sz w:val="22"/>
        </w:rPr>
        <w:t>（</w:t>
      </w:r>
      <w:r>
        <w:rPr>
          <w:rFonts w:asciiTheme="minorEastAsia" w:hAnsiTheme="minorEastAsia" w:hint="eastAsia"/>
          <w:sz w:val="22"/>
        </w:rPr>
        <w:t>２</w:t>
      </w:r>
      <w:r w:rsidRPr="009B714C">
        <w:rPr>
          <w:rFonts w:asciiTheme="minorEastAsia" w:hAnsiTheme="minorEastAsia" w:hint="eastAsia"/>
          <w:sz w:val="22"/>
        </w:rPr>
        <w:t>）</w:t>
      </w:r>
      <w:r w:rsidR="00C60E25">
        <w:rPr>
          <w:rFonts w:asciiTheme="minorEastAsia" w:hAnsiTheme="minorEastAsia" w:hint="eastAsia"/>
          <w:sz w:val="22"/>
        </w:rPr>
        <w:t>価格点の採点方法</w:t>
      </w:r>
    </w:p>
    <w:p w14:paraId="1168EECF" w14:textId="77777777" w:rsidR="00D1636C" w:rsidRDefault="00263DB2" w:rsidP="00CB6BEC">
      <w:pPr>
        <w:ind w:leftChars="200" w:left="420"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「公募型プロポーザル実施要領」の「２</w:t>
      </w:r>
      <w:r w:rsidR="00D1636C">
        <w:rPr>
          <w:rFonts w:asciiTheme="minorEastAsia" w:hAnsiTheme="minorEastAsia" w:hint="eastAsia"/>
          <w:sz w:val="22"/>
        </w:rPr>
        <w:t>（５）提案上限額」に記載した上限額を基に、「提案価格書」に記載された提案価格の評価を行う。</w:t>
      </w:r>
    </w:p>
    <w:tbl>
      <w:tblPr>
        <w:tblStyle w:val="a7"/>
        <w:tblW w:w="0" w:type="auto"/>
        <w:tblInd w:w="846" w:type="dxa"/>
        <w:tblLook w:val="04A0" w:firstRow="1" w:lastRow="0" w:firstColumn="1" w:lastColumn="0" w:noHBand="0" w:noVBand="1"/>
      </w:tblPr>
      <w:tblGrid>
        <w:gridCol w:w="8214"/>
      </w:tblGrid>
      <w:tr w:rsidR="00D1636C" w14:paraId="2ED9B244" w14:textId="77777777" w:rsidTr="00B80FEB">
        <w:trPr>
          <w:trHeight w:val="1700"/>
        </w:trPr>
        <w:tc>
          <w:tcPr>
            <w:tcW w:w="8214" w:type="dxa"/>
          </w:tcPr>
          <w:p w14:paraId="019E338D" w14:textId="77777777" w:rsidR="00D1636C" w:rsidRDefault="00D1636C" w:rsidP="00B80FEB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算出方法</w:t>
            </w:r>
          </w:p>
          <w:p w14:paraId="2D2C4C1D" w14:textId="77777777" w:rsidR="00D1636C" w:rsidRDefault="00D1636C" w:rsidP="00B80FEB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（提案</w:t>
            </w:r>
            <w:r w:rsidR="00C60E25">
              <w:rPr>
                <w:rFonts w:asciiTheme="minorEastAsia" w:hAnsiTheme="minorEastAsia" w:hint="eastAsia"/>
                <w:sz w:val="22"/>
              </w:rPr>
              <w:t>上限額</w:t>
            </w:r>
            <w:r>
              <w:rPr>
                <w:rFonts w:asciiTheme="minorEastAsia" w:hAnsiTheme="minorEastAsia" w:hint="eastAsia"/>
                <w:sz w:val="22"/>
              </w:rPr>
              <w:t>）－（提案</w:t>
            </w:r>
            <w:r w:rsidR="00C60E25">
              <w:rPr>
                <w:rFonts w:asciiTheme="minorEastAsia" w:hAnsiTheme="minorEastAsia" w:hint="eastAsia"/>
                <w:sz w:val="22"/>
              </w:rPr>
              <w:t>価格</w:t>
            </w:r>
            <w:r>
              <w:rPr>
                <w:rFonts w:asciiTheme="minorEastAsia" w:hAnsiTheme="minorEastAsia" w:hint="eastAsia"/>
                <w:sz w:val="22"/>
              </w:rPr>
              <w:t>）</w:t>
            </w:r>
          </w:p>
          <w:p w14:paraId="1770CE9A" w14:textId="77777777" w:rsidR="00D1636C" w:rsidRDefault="00D1636C" w:rsidP="00C60E25">
            <w:pPr>
              <w:ind w:firstLineChars="100" w:firstLine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1A3ACC" wp14:editId="6E4E6645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104775</wp:posOffset>
                      </wp:positionV>
                      <wp:extent cx="2647950" cy="0"/>
                      <wp:effectExtent l="0" t="0" r="19050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4795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4E1561" id="直線コネクタ 1" o:spid="_x0000_s1026" style="position:absolute;left:0;text-align:left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5.25pt,8.25pt" to="273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" strokecolor="black [3213]">
                      <v:stroke joinstyle="miter"/>
                    </v:line>
                  </w:pict>
                </mc:Fallback>
              </mc:AlternateContent>
            </w:r>
            <w:r w:rsidR="00C60E25">
              <w:rPr>
                <w:rFonts w:asciiTheme="minorEastAsia" w:hAnsiTheme="minorEastAsia" w:hint="eastAsia"/>
                <w:sz w:val="22"/>
              </w:rPr>
              <w:t>価格点</w:t>
            </w:r>
            <w:r>
              <w:rPr>
                <w:rFonts w:asciiTheme="minorEastAsia" w:hAnsiTheme="minorEastAsia" w:hint="eastAsia"/>
                <w:sz w:val="22"/>
              </w:rPr>
              <w:t>＝ 　　　　　　　　　　　　　　　　　　　　　×　１０点</w:t>
            </w:r>
          </w:p>
          <w:p w14:paraId="5DB2B5A9" w14:textId="77777777" w:rsidR="00D1636C" w:rsidRDefault="00D1636C" w:rsidP="00B80FEB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</w:t>
            </w:r>
            <w:r w:rsidR="00C60E25">
              <w:rPr>
                <w:rFonts w:asciiTheme="minorEastAsia" w:hAnsiTheme="minorEastAsia" w:hint="eastAsia"/>
                <w:sz w:val="22"/>
              </w:rPr>
              <w:t>（提案上限額）－（提案上限額の９０</w:t>
            </w:r>
            <w:r>
              <w:rPr>
                <w:rFonts w:asciiTheme="minorEastAsia" w:hAnsiTheme="minorEastAsia" w:hint="eastAsia"/>
                <w:sz w:val="22"/>
              </w:rPr>
              <w:t>％）</w:t>
            </w:r>
          </w:p>
          <w:p w14:paraId="2BEFF012" w14:textId="77777777" w:rsidR="00D1636C" w:rsidRPr="003F48E7" w:rsidRDefault="00D1636C" w:rsidP="00B80FEB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3F48E7">
              <w:rPr>
                <w:rFonts w:asciiTheme="minorEastAsia" w:hAnsiTheme="minorEastAsia" w:hint="eastAsia"/>
                <w:sz w:val="18"/>
                <w:szCs w:val="18"/>
              </w:rPr>
              <w:t>※小数点以下第２位を四捨五入</w:t>
            </w:r>
          </w:p>
        </w:tc>
      </w:tr>
    </w:tbl>
    <w:p w14:paraId="7098985E" w14:textId="77777777" w:rsidR="00D1636C" w:rsidRPr="00D1636C" w:rsidRDefault="00D1636C" w:rsidP="00D1636C">
      <w:pPr>
        <w:ind w:firstLineChars="400" w:firstLine="880"/>
      </w:pPr>
      <w:r w:rsidRPr="00175C3D">
        <w:rPr>
          <w:rFonts w:asciiTheme="minorEastAsia" w:hAnsiTheme="minorEastAsia" w:hint="eastAsia"/>
          <w:sz w:val="22"/>
        </w:rPr>
        <w:t>※提案価格が提案上限額の</w:t>
      </w:r>
      <w:r w:rsidR="00C60E25">
        <w:rPr>
          <w:rFonts w:asciiTheme="minorEastAsia" w:hAnsiTheme="minorEastAsia" w:hint="eastAsia"/>
          <w:sz w:val="22"/>
        </w:rPr>
        <w:t>９０</w:t>
      </w:r>
      <w:r w:rsidRPr="00175C3D">
        <w:rPr>
          <w:rFonts w:asciiTheme="minorEastAsia" w:hAnsiTheme="minorEastAsia" w:hint="eastAsia"/>
          <w:sz w:val="22"/>
        </w:rPr>
        <w:t>％以下の場合は、一律に１０点とする。</w:t>
      </w:r>
    </w:p>
    <w:sectPr w:rsidR="00D1636C" w:rsidRPr="00D1636C" w:rsidSect="0094538C">
      <w:pgSz w:w="11906" w:h="16838" w:code="9"/>
      <w:pgMar w:top="1701" w:right="1418" w:bottom="851" w:left="1418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DEEAA" w14:textId="77777777" w:rsidR="007F414D" w:rsidRDefault="007F414D" w:rsidP="00580094">
      <w:r>
        <w:separator/>
      </w:r>
    </w:p>
  </w:endnote>
  <w:endnote w:type="continuationSeparator" w:id="0">
    <w:p w14:paraId="4BC280E4" w14:textId="77777777" w:rsidR="007F414D" w:rsidRDefault="007F414D" w:rsidP="00580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4A33C" w14:textId="77777777" w:rsidR="007F414D" w:rsidRDefault="007F414D" w:rsidP="00580094">
      <w:r>
        <w:separator/>
      </w:r>
    </w:p>
  </w:footnote>
  <w:footnote w:type="continuationSeparator" w:id="0">
    <w:p w14:paraId="409C7513" w14:textId="77777777" w:rsidR="007F414D" w:rsidRDefault="007F414D" w:rsidP="00580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4A8B"/>
    <w:rsid w:val="00146E99"/>
    <w:rsid w:val="00161A9D"/>
    <w:rsid w:val="001D378E"/>
    <w:rsid w:val="001F0ED8"/>
    <w:rsid w:val="001F4433"/>
    <w:rsid w:val="00254FBC"/>
    <w:rsid w:val="00263DB2"/>
    <w:rsid w:val="00276910"/>
    <w:rsid w:val="002D7798"/>
    <w:rsid w:val="00384CB6"/>
    <w:rsid w:val="00481AA2"/>
    <w:rsid w:val="004A780E"/>
    <w:rsid w:val="00500B87"/>
    <w:rsid w:val="00580094"/>
    <w:rsid w:val="006344B2"/>
    <w:rsid w:val="006B2122"/>
    <w:rsid w:val="00745CD7"/>
    <w:rsid w:val="00792326"/>
    <w:rsid w:val="007E53EA"/>
    <w:rsid w:val="007F414D"/>
    <w:rsid w:val="008644BD"/>
    <w:rsid w:val="008933D3"/>
    <w:rsid w:val="0094538C"/>
    <w:rsid w:val="00962422"/>
    <w:rsid w:val="00970649"/>
    <w:rsid w:val="00995030"/>
    <w:rsid w:val="00A04DE9"/>
    <w:rsid w:val="00A55EA9"/>
    <w:rsid w:val="00B52D1D"/>
    <w:rsid w:val="00C60E25"/>
    <w:rsid w:val="00CB6BEC"/>
    <w:rsid w:val="00CE3B1C"/>
    <w:rsid w:val="00D1636C"/>
    <w:rsid w:val="00D649F2"/>
    <w:rsid w:val="00DB1562"/>
    <w:rsid w:val="00DC17BA"/>
    <w:rsid w:val="00E767AD"/>
    <w:rsid w:val="00EE2637"/>
    <w:rsid w:val="00F16A65"/>
    <w:rsid w:val="00F378B9"/>
    <w:rsid w:val="00F50EBE"/>
    <w:rsid w:val="00FF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157613"/>
  <w15:docId w15:val="{02350B75-9D33-4FC6-85D6-4A98BFF8A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3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4A8B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800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0094"/>
  </w:style>
  <w:style w:type="paragraph" w:styleId="a5">
    <w:name w:val="footer"/>
    <w:basedOn w:val="a"/>
    <w:link w:val="a6"/>
    <w:uiPriority w:val="99"/>
    <w:unhideWhenUsed/>
    <w:rsid w:val="005800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0094"/>
  </w:style>
  <w:style w:type="table" w:styleId="a7">
    <w:name w:val="Table Grid"/>
    <w:basedOn w:val="a1"/>
    <w:uiPriority w:val="39"/>
    <w:rsid w:val="00D16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50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950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84475-CEA2-481E-BCBE-D4860F8C0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spwindh01</dc:creator>
  <cp:lastModifiedBy>YJ789</cp:lastModifiedBy>
  <cp:revision>27</cp:revision>
  <cp:lastPrinted>2018-07-06T08:13:00Z</cp:lastPrinted>
  <dcterms:created xsi:type="dcterms:W3CDTF">2016-05-22T06:44:00Z</dcterms:created>
  <dcterms:modified xsi:type="dcterms:W3CDTF">2026-08-04T09:19:00Z</dcterms:modified>
</cp:coreProperties>
</file>