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sz w:val="28"/>
          <w:szCs w:val="28"/>
        </w:rPr>
      </w:pPr>
      <w:r>
        <w:rPr>
          <w:sz w:val="28"/>
          <w:szCs w:val="28"/>
        </w:rPr>
        <w:t>建築基準法第</w:t>
      </w:r>
      <w:r>
        <w:rPr>
          <w:sz w:val="28"/>
          <w:szCs w:val="28"/>
        </w:rPr>
        <w:t>43</w:t>
      </w:r>
      <w:r>
        <w:rPr>
          <w:sz w:val="28"/>
          <w:szCs w:val="28"/>
        </w:rPr>
        <w:t>条第</w:t>
      </w:r>
      <w:r>
        <w:rPr>
          <w:sz w:val="28"/>
          <w:szCs w:val="28"/>
        </w:rPr>
        <w:t>2</w:t>
      </w:r>
      <w:r>
        <w:rPr>
          <w:sz w:val="28"/>
          <w:szCs w:val="28"/>
        </w:rPr>
        <w:t>項第</w:t>
      </w:r>
      <w:r>
        <w:rPr>
          <w:sz w:val="28"/>
          <w:szCs w:val="28"/>
        </w:rPr>
        <w:t>1</w:t>
      </w:r>
      <w:r>
        <w:rPr>
          <w:sz w:val="28"/>
          <w:szCs w:val="28"/>
        </w:rPr>
        <w:t>号認定申請</w:t>
      </w:r>
    </w:p>
    <w:p>
      <w:pPr>
        <w:pStyle w:val="Normal"/>
        <w:jc w:val="center"/>
        <w:rPr>
          <w:sz w:val="28"/>
          <w:szCs w:val="28"/>
        </w:rPr>
      </w:pPr>
      <w:r>
        <w:rPr>
          <w:sz w:val="28"/>
          <w:szCs w:val="28"/>
        </w:rPr>
        <w:t>手続きについて</w:t>
      </w:r>
    </w:p>
    <w:p>
      <w:pPr>
        <w:pStyle w:val="Normal"/>
        <w:rPr>
          <w:sz w:val="21"/>
          <w:szCs w:val="21"/>
        </w:rPr>
      </w:pPr>
      <w:r>
        <w:rPr>
          <w:sz w:val="21"/>
          <w:szCs w:val="21"/>
        </w:rPr>
      </w:r>
    </w:p>
    <w:p>
      <w:pPr>
        <w:pStyle w:val="Normal"/>
        <w:rPr>
          <w:sz w:val="21"/>
          <w:szCs w:val="21"/>
        </w:rPr>
      </w:pPr>
      <w:r>
        <mc:AlternateContent>
          <mc:Choice Requires="wps">
            <w:drawing>
              <wp:anchor behindDoc="0" distT="0" distB="0" distL="0" distR="0" simplePos="0" locked="0" layoutInCell="1" allowOverlap="1" relativeHeight="2">
                <wp:simplePos x="0" y="0"/>
                <wp:positionH relativeFrom="column">
                  <wp:posOffset>4053840</wp:posOffset>
                </wp:positionH>
                <wp:positionV relativeFrom="paragraph">
                  <wp:posOffset>30480</wp:posOffset>
                </wp:positionV>
                <wp:extent cx="1679575" cy="873760"/>
                <wp:effectExtent l="0" t="0" r="16510" b="22225"/>
                <wp:wrapNone/>
                <wp:docPr id="1" name="テキスト ボックス 2"/>
                <a:graphic xmlns:a="http://schemas.openxmlformats.org/drawingml/2006/main">
                  <a:graphicData uri="http://schemas.microsoft.com/office/word/2010/wordprocessingShape">
                    <wps:wsp>
                      <wps:cNvSpPr/>
                      <wps:spPr>
                        <a:xfrm>
                          <a:off x="0" y="0"/>
                          <a:ext cx="1679040" cy="873000"/>
                        </a:xfrm>
                        <a:prstGeom prst="rect">
                          <a:avLst/>
                        </a:prstGeom>
                        <a:solidFill>
                          <a:srgbClr val="e7e6e6"/>
                        </a:solidFill>
                        <a:ln w="9360">
                          <a:solidFill>
                            <a:srgbClr val="a5a5a5"/>
                          </a:solidFill>
                          <a:miter/>
                        </a:ln>
                      </wps:spPr>
                      <wps:style>
                        <a:lnRef idx="0"/>
                        <a:fillRef idx="0"/>
                        <a:effectRef idx="0"/>
                        <a:fontRef idx="minor"/>
                      </wps:style>
                      <wps:txbx>
                        <w:txbxContent>
                          <w:p>
                            <w:pPr>
                              <w:pStyle w:val="Style23"/>
                              <w:spacing w:lineRule="exact" w:line="300"/>
                              <w:rPr>
                                <w:rFonts w:ascii="HGPｺﾞｼｯｸE" w:hAnsi="HGPｺﾞｼｯｸE" w:eastAsia="HGPｺﾞｼｯｸE"/>
                                <w:sz w:val="21"/>
                                <w:szCs w:val="40"/>
                              </w:rPr>
                            </w:pPr>
                            <w:bookmarkStart w:id="0" w:name="_GoBack"/>
                            <w:r>
                              <w:rPr>
                                <w:rFonts w:ascii="HGPｺﾞｼｯｸE" w:hAnsi="HGPｺﾞｼｯｸE" w:eastAsia="HGPｺﾞｼｯｸE"/>
                                <w:sz w:val="21"/>
                                <w:szCs w:val="40"/>
                              </w:rPr>
                              <w:t>【注意】全体を通して</w:t>
                            </w:r>
                          </w:p>
                          <w:p>
                            <w:pPr>
                              <w:pStyle w:val="Style23"/>
                              <w:spacing w:lineRule="exact" w:line="300"/>
                              <w:rPr>
                                <w:rFonts w:ascii="HGPｺﾞｼｯｸE" w:hAnsi="HGPｺﾞｼｯｸE" w:eastAsia="HGPｺﾞｼｯｸE"/>
                                <w:sz w:val="21"/>
                                <w:szCs w:val="40"/>
                              </w:rPr>
                            </w:pPr>
                            <w:r>
                              <w:rPr>
                                <w:rFonts w:ascii="HGPｺﾞｼｯｸE" w:hAnsi="HGPｺﾞｼｯｸE" w:eastAsia="HGPｺﾞｼｯｸE"/>
                                <w:sz w:val="21"/>
                                <w:szCs w:val="40"/>
                              </w:rPr>
                              <w:t>・消せるペン</w:t>
                            </w:r>
                            <w:r>
                              <w:rPr>
                                <w:rFonts w:eastAsia="HGPｺﾞｼｯｸE" w:ascii="HGPｺﾞｼｯｸE" w:hAnsi="HGPｺﾞｼｯｸE"/>
                                <w:sz w:val="21"/>
                                <w:szCs w:val="40"/>
                              </w:rPr>
                              <w:t>NG</w:t>
                            </w:r>
                          </w:p>
                          <w:p>
                            <w:pPr>
                              <w:pStyle w:val="Style23"/>
                              <w:spacing w:lineRule="exact" w:line="300"/>
                              <w:rPr/>
                            </w:pPr>
                            <w:r>
                              <w:rPr>
                                <w:rFonts w:ascii="HGPｺﾞｼｯｸE" w:hAnsi="HGPｺﾞｼｯｸE" w:eastAsia="HGPｺﾞｼｯｸE"/>
                                <w:sz w:val="21"/>
                                <w:szCs w:val="40"/>
                              </w:rPr>
                              <w:t>・提出図面は</w:t>
                            </w:r>
                            <w:r>
                              <w:rPr>
                                <w:rFonts w:eastAsia="HGPｺﾞｼｯｸE" w:ascii="HGPｺﾞｼｯｸE" w:hAnsi="HGPｺﾞｼｯｸE"/>
                                <w:sz w:val="21"/>
                                <w:szCs w:val="40"/>
                              </w:rPr>
                              <w:t>A4</w:t>
                            </w:r>
                            <w:r>
                              <w:rPr>
                                <w:rFonts w:ascii="HGPｺﾞｼｯｸE" w:hAnsi="HGPｺﾞｼｯｸE" w:eastAsia="HGPｺﾞｼｯｸE"/>
                                <w:sz w:val="21"/>
                                <w:szCs w:val="40"/>
                              </w:rPr>
                              <w:t>もしくは</w:t>
                            </w:r>
                            <w:r>
                              <w:rPr>
                                <w:rFonts w:eastAsia="HGPｺﾞｼｯｸE" w:ascii="HGPｺﾞｼｯｸE" w:hAnsi="HGPｺﾞｼｯｸE"/>
                                <w:sz w:val="21"/>
                                <w:szCs w:val="40"/>
                              </w:rPr>
                              <w:t>A3</w:t>
                            </w:r>
                            <w:r>
                              <w:rPr>
                                <w:rFonts w:ascii="HGPｺﾞｼｯｸE" w:hAnsi="HGPｺﾞｼｯｸE" w:eastAsia="HGPｺﾞｼｯｸE"/>
                                <w:sz w:val="21"/>
                                <w:szCs w:val="40"/>
                              </w:rPr>
                              <w:t>にすること。</w:t>
                            </w:r>
                            <w:bookmarkEnd w:id="0"/>
                          </w:p>
                        </w:txbxContent>
                      </wps:txbx>
                      <wps:bodyPr>
                        <a:noAutofit/>
                      </wps:bodyPr>
                    </wps:wsp>
                  </a:graphicData>
                </a:graphic>
              </wp:anchor>
            </w:drawing>
          </mc:Choice>
          <mc:Fallback>
            <w:pict>
              <v:rect id="shape_0" ID="テキスト ボックス 2" fillcolor="#e7e6e6" stroked="t" style="position:absolute;margin-left:319.2pt;margin-top:2.4pt;width:132.15pt;height:68.7pt">
                <w10:wrap type="square"/>
                <v:fill o:detectmouseclick="t" type="solid" color2="#181919"/>
                <v:stroke color="#a5a5a5" weight="9360" joinstyle="miter" endcap="flat"/>
                <v:textbox>
                  <w:txbxContent>
                    <w:p>
                      <w:pPr>
                        <w:pStyle w:val="Style23"/>
                        <w:spacing w:lineRule="exact" w:line="300"/>
                        <w:rPr>
                          <w:rFonts w:ascii="HGPｺﾞｼｯｸE" w:hAnsi="HGPｺﾞｼｯｸE" w:eastAsia="HGPｺﾞｼｯｸE"/>
                          <w:sz w:val="21"/>
                          <w:szCs w:val="40"/>
                        </w:rPr>
                      </w:pPr>
                      <w:bookmarkStart w:id="1" w:name="_GoBack"/>
                      <w:r>
                        <w:rPr>
                          <w:rFonts w:ascii="HGPｺﾞｼｯｸE" w:hAnsi="HGPｺﾞｼｯｸE" w:eastAsia="HGPｺﾞｼｯｸE"/>
                          <w:sz w:val="21"/>
                          <w:szCs w:val="40"/>
                        </w:rPr>
                        <w:t>【注意】全体を通して</w:t>
                      </w:r>
                    </w:p>
                    <w:p>
                      <w:pPr>
                        <w:pStyle w:val="Style23"/>
                        <w:spacing w:lineRule="exact" w:line="300"/>
                        <w:rPr>
                          <w:rFonts w:ascii="HGPｺﾞｼｯｸE" w:hAnsi="HGPｺﾞｼｯｸE" w:eastAsia="HGPｺﾞｼｯｸE"/>
                          <w:sz w:val="21"/>
                          <w:szCs w:val="40"/>
                        </w:rPr>
                      </w:pPr>
                      <w:r>
                        <w:rPr>
                          <w:rFonts w:ascii="HGPｺﾞｼｯｸE" w:hAnsi="HGPｺﾞｼｯｸE" w:eastAsia="HGPｺﾞｼｯｸE"/>
                          <w:sz w:val="21"/>
                          <w:szCs w:val="40"/>
                        </w:rPr>
                        <w:t>・消せるペン</w:t>
                      </w:r>
                      <w:r>
                        <w:rPr>
                          <w:rFonts w:eastAsia="HGPｺﾞｼｯｸE" w:ascii="HGPｺﾞｼｯｸE" w:hAnsi="HGPｺﾞｼｯｸE"/>
                          <w:sz w:val="21"/>
                          <w:szCs w:val="40"/>
                        </w:rPr>
                        <w:t>NG</w:t>
                      </w:r>
                    </w:p>
                    <w:p>
                      <w:pPr>
                        <w:pStyle w:val="Style23"/>
                        <w:spacing w:lineRule="exact" w:line="300"/>
                        <w:rPr/>
                      </w:pPr>
                      <w:r>
                        <w:rPr>
                          <w:rFonts w:ascii="HGPｺﾞｼｯｸE" w:hAnsi="HGPｺﾞｼｯｸE" w:eastAsia="HGPｺﾞｼｯｸE"/>
                          <w:sz w:val="21"/>
                          <w:szCs w:val="40"/>
                        </w:rPr>
                        <w:t>・提出図面は</w:t>
                      </w:r>
                      <w:r>
                        <w:rPr>
                          <w:rFonts w:eastAsia="HGPｺﾞｼｯｸE" w:ascii="HGPｺﾞｼｯｸE" w:hAnsi="HGPｺﾞｼｯｸE"/>
                          <w:sz w:val="21"/>
                          <w:szCs w:val="40"/>
                        </w:rPr>
                        <w:t>A4</w:t>
                      </w:r>
                      <w:r>
                        <w:rPr>
                          <w:rFonts w:ascii="HGPｺﾞｼｯｸE" w:hAnsi="HGPｺﾞｼｯｸE" w:eastAsia="HGPｺﾞｼｯｸE"/>
                          <w:sz w:val="21"/>
                          <w:szCs w:val="40"/>
                        </w:rPr>
                        <w:t>もしくは</w:t>
                      </w:r>
                      <w:r>
                        <w:rPr>
                          <w:rFonts w:eastAsia="HGPｺﾞｼｯｸE" w:ascii="HGPｺﾞｼｯｸE" w:hAnsi="HGPｺﾞｼｯｸE"/>
                          <w:sz w:val="21"/>
                          <w:szCs w:val="40"/>
                        </w:rPr>
                        <w:t>A3</w:t>
                      </w:r>
                      <w:r>
                        <w:rPr>
                          <w:rFonts w:ascii="HGPｺﾞｼｯｸE" w:hAnsi="HGPｺﾞｼｯｸE" w:eastAsia="HGPｺﾞｼｯｸE"/>
                          <w:sz w:val="21"/>
                          <w:szCs w:val="40"/>
                        </w:rPr>
                        <w:t>にすること。</w:t>
                      </w:r>
                      <w:bookmarkEnd w:id="1"/>
                    </w:p>
                  </w:txbxContent>
                </v:textbox>
              </v:rect>
            </w:pict>
          </mc:Fallback>
        </mc:AlternateContent>
      </w:r>
      <w:r>
        <w:rPr>
          <w:b/>
          <w:spacing w:val="156"/>
          <w:sz w:val="26"/>
          <w:szCs w:val="26"/>
          <w:bdr w:val="single" w:sz="4" w:space="0" w:color="000000"/>
        </w:rPr>
        <w:t>認定手数</w:t>
      </w:r>
      <w:r>
        <w:rPr>
          <w:b/>
          <w:spacing w:val="3"/>
          <w:sz w:val="26"/>
          <w:szCs w:val="26"/>
          <w:bdr w:val="single" w:sz="4" w:space="0" w:color="000000"/>
        </w:rPr>
        <w:t>料</w:t>
      </w:r>
      <w:r>
        <w:rPr>
          <w:sz w:val="26"/>
          <w:szCs w:val="26"/>
        </w:rPr>
        <w:t>　</w:t>
      </w:r>
      <w:r>
        <w:rPr>
          <w:sz w:val="21"/>
          <w:szCs w:val="21"/>
        </w:rPr>
        <w:t>：</w:t>
      </w:r>
      <w:r>
        <w:rPr>
          <w:sz w:val="22"/>
          <w:szCs w:val="22"/>
        </w:rPr>
        <w:t>27,000</w:t>
      </w:r>
      <w:r>
        <w:rPr>
          <w:sz w:val="21"/>
          <w:szCs w:val="21"/>
        </w:rPr>
        <w:t>円</w:t>
      </w:r>
    </w:p>
    <w:p>
      <w:pPr>
        <w:pStyle w:val="Normal"/>
        <w:rPr>
          <w:sz w:val="21"/>
          <w:szCs w:val="21"/>
        </w:rPr>
      </w:pPr>
      <w:r>
        <w:rPr>
          <w:sz w:val="21"/>
          <w:szCs w:val="21"/>
        </w:rPr>
      </w:r>
    </w:p>
    <w:p>
      <w:pPr>
        <w:pStyle w:val="Normal"/>
        <w:rPr>
          <w:b/>
          <w:b/>
          <w:sz w:val="26"/>
          <w:szCs w:val="26"/>
          <w:bdr w:val="single" w:sz="4" w:space="0" w:color="000000"/>
        </w:rPr>
      </w:pPr>
      <w:r>
        <w:rPr>
          <w:b/>
          <w:spacing w:val="295"/>
          <w:sz w:val="26"/>
          <w:szCs w:val="26"/>
          <w:bdr w:val="single" w:sz="4" w:space="0" w:color="000000"/>
        </w:rPr>
        <w:t>提出書</w:t>
      </w:r>
      <w:r>
        <w:rPr>
          <w:b/>
          <w:spacing w:val="3"/>
          <w:sz w:val="26"/>
          <w:szCs w:val="26"/>
          <w:bdr w:val="single" w:sz="4" w:space="0" w:color="000000"/>
        </w:rPr>
        <w:t>類</w:t>
      </w:r>
    </w:p>
    <w:p>
      <w:pPr>
        <w:pStyle w:val="Normal"/>
        <w:numPr>
          <w:ilvl w:val="0"/>
          <w:numId w:val="3"/>
        </w:numPr>
        <w:tabs>
          <w:tab w:val="clear" w:pos="720"/>
        </w:tabs>
        <w:spacing w:lineRule="exact" w:line="320"/>
        <w:ind w:left="423" w:hanging="279"/>
        <w:rPr>
          <w:sz w:val="21"/>
          <w:szCs w:val="21"/>
        </w:rPr>
      </w:pPr>
      <w:r>
        <w:rPr>
          <w:spacing w:val="77"/>
          <w:sz w:val="26"/>
          <w:szCs w:val="26"/>
        </w:rPr>
        <w:t>認定申請</w:t>
      </w:r>
      <w:r>
        <w:rPr>
          <w:spacing w:val="39"/>
          <w:sz w:val="26"/>
          <w:szCs w:val="26"/>
        </w:rPr>
        <w:t>書</w:t>
      </w:r>
      <w:r>
        <w:rPr>
          <w:sz w:val="21"/>
          <w:szCs w:val="21"/>
        </w:rPr>
        <w:t>　：</w:t>
      </w:r>
      <w:r>
        <w:rPr>
          <w:sz w:val="22"/>
          <w:szCs w:val="22"/>
        </w:rPr>
        <w:t>正本及び副本</w:t>
      </w:r>
      <w:r>
        <w:rPr>
          <w:sz w:val="20"/>
          <w:szCs w:val="20"/>
        </w:rPr>
        <w:t xml:space="preserve"> </w:t>
      </w:r>
      <w:r>
        <w:rPr>
          <w:sz w:val="20"/>
          <w:szCs w:val="20"/>
        </w:rPr>
        <w:t>(</w:t>
      </w:r>
      <w:r>
        <w:rPr>
          <w:sz w:val="20"/>
          <w:szCs w:val="20"/>
        </w:rPr>
        <w:t>第四十八号様式</w:t>
      </w:r>
      <w:r>
        <w:rPr>
          <w:sz w:val="20"/>
          <w:szCs w:val="20"/>
        </w:rPr>
        <w:t>)</w:t>
      </w:r>
      <w:r>
        <w:rPr>
          <w:sz w:val="21"/>
          <w:szCs w:val="21"/>
        </w:rPr>
        <w:t xml:space="preserve"> </w:t>
      </w:r>
    </w:p>
    <w:p>
      <w:pPr>
        <w:pStyle w:val="Normal"/>
        <w:spacing w:lineRule="exact" w:line="320"/>
        <w:ind w:left="144" w:hanging="0"/>
        <w:rPr>
          <w:sz w:val="20"/>
          <w:szCs w:val="21"/>
          <w:u w:val="single"/>
        </w:rPr>
      </w:pPr>
      <w:r>
        <w:rPr>
          <w:sz w:val="21"/>
          <w:szCs w:val="21"/>
        </w:rPr>
        <w:t>　　　　　　　　　　</w:t>
      </w:r>
    </w:p>
    <w:p>
      <w:pPr>
        <w:pStyle w:val="Normal"/>
        <w:numPr>
          <w:ilvl w:val="0"/>
          <w:numId w:val="3"/>
        </w:numPr>
        <w:tabs>
          <w:tab w:val="clear" w:pos="720"/>
        </w:tabs>
        <w:spacing w:lineRule="exact" w:line="320"/>
        <w:ind w:left="423" w:hanging="279"/>
        <w:rPr>
          <w:sz w:val="21"/>
          <w:szCs w:val="21"/>
        </w:rPr>
      </w:pPr>
      <w:r>
        <w:rPr>
          <w:w w:val="92"/>
          <w:sz w:val="26"/>
          <w:szCs w:val="26"/>
        </w:rPr>
        <w:t>代理人の委任</w:t>
      </w:r>
      <w:r>
        <w:rPr>
          <w:spacing w:val="28"/>
          <w:w w:val="92"/>
          <w:sz w:val="26"/>
          <w:szCs w:val="26"/>
        </w:rPr>
        <w:t>状</w:t>
      </w:r>
      <w:r>
        <w:rPr>
          <w:sz w:val="21"/>
          <w:szCs w:val="21"/>
        </w:rPr>
        <w:t>　：</w:t>
      </w:r>
      <w:r>
        <w:rPr>
          <w:sz w:val="22"/>
          <w:szCs w:val="22"/>
        </w:rPr>
        <w:t>申請手続を委任する場合</w:t>
      </w:r>
      <w:r>
        <w:rPr>
          <w:sz w:val="21"/>
          <w:szCs w:val="21"/>
        </w:rPr>
        <w:t>(</w:t>
      </w:r>
      <w:r>
        <w:rPr>
          <w:sz w:val="21"/>
          <w:szCs w:val="21"/>
        </w:rPr>
        <w:t>住所、電話番号等を記入</w:t>
      </w:r>
      <w:r>
        <w:rPr>
          <w:sz w:val="21"/>
          <w:szCs w:val="21"/>
        </w:rPr>
        <w:t>)</w:t>
      </w:r>
    </w:p>
    <w:p>
      <w:pPr>
        <w:pStyle w:val="Normal"/>
        <w:spacing w:lineRule="exact" w:line="320"/>
        <w:ind w:left="142" w:firstLine="38"/>
        <w:rPr>
          <w:sz w:val="20"/>
          <w:szCs w:val="20"/>
        </w:rPr>
      </w:pPr>
      <w:r>
        <w:rPr>
          <w:sz w:val="21"/>
          <w:szCs w:val="21"/>
        </w:rPr>
        <w:t>　　　</w:t>
      </w:r>
      <w:r>
        <w:rPr>
          <w:sz w:val="20"/>
          <w:szCs w:val="20"/>
        </w:rPr>
        <w:t>・委任者（申請者）は自筆</w:t>
      </w:r>
    </w:p>
    <w:p>
      <w:pPr>
        <w:pStyle w:val="Normal"/>
        <w:spacing w:lineRule="exact" w:line="320"/>
        <w:ind w:left="144" w:firstLine="65"/>
        <w:rPr>
          <w:sz w:val="20"/>
          <w:szCs w:val="20"/>
        </w:rPr>
      </w:pPr>
      <w:r>
        <w:rPr>
          <w:sz w:val="20"/>
          <w:szCs w:val="20"/>
        </w:rPr>
        <w:t>　　　・設計者と代理人が違う場合は認定申請書第一面</w:t>
      </w:r>
      <w:r>
        <w:rPr>
          <w:sz w:val="20"/>
          <w:szCs w:val="20"/>
        </w:rPr>
        <w:t>2</w:t>
      </w:r>
      <w:r>
        <w:rPr>
          <w:sz w:val="20"/>
          <w:szCs w:val="20"/>
        </w:rPr>
        <w:t>イ～へと同項目を記載する</w:t>
      </w:r>
    </w:p>
    <w:p>
      <w:pPr>
        <w:pStyle w:val="Normal"/>
        <w:spacing w:lineRule="exact" w:line="320"/>
        <w:ind w:left="144" w:hanging="0"/>
        <w:rPr>
          <w:sz w:val="20"/>
          <w:szCs w:val="20"/>
        </w:rPr>
      </w:pPr>
      <w:r>
        <w:rPr>
          <w:sz w:val="20"/>
          <w:szCs w:val="20"/>
        </w:rPr>
      </w:r>
    </w:p>
    <w:p>
      <w:pPr>
        <w:pStyle w:val="Normal"/>
        <w:numPr>
          <w:ilvl w:val="0"/>
          <w:numId w:val="3"/>
        </w:numPr>
        <w:tabs>
          <w:tab w:val="clear" w:pos="720"/>
        </w:tabs>
        <w:spacing w:lineRule="exact" w:line="320"/>
        <w:ind w:left="423" w:hanging="279"/>
        <w:rPr/>
      </w:pPr>
      <w:r>
        <w:rPr>
          <w:spacing w:val="207"/>
          <w:sz w:val="26"/>
          <w:szCs w:val="26"/>
        </w:rPr>
        <w:t>添付書</w:t>
      </w:r>
      <w:r>
        <w:rPr>
          <w:spacing w:val="26"/>
          <w:sz w:val="26"/>
          <w:szCs w:val="26"/>
        </w:rPr>
        <w:t>類</w:t>
      </w:r>
      <w:r>
        <w:rPr>
          <w:sz w:val="21"/>
          <w:szCs w:val="21"/>
        </w:rPr>
        <w:t>　</w:t>
      </w:r>
    </w:p>
    <w:p>
      <w:pPr>
        <w:pStyle w:val="Normal"/>
        <w:ind w:firstLine="944"/>
        <w:rPr>
          <w:rFonts w:ascii="ＭＳ ゴシック" w:hAnsi="ＭＳ ゴシック" w:eastAsia="ＭＳ ゴシック"/>
          <w:b/>
          <w:b/>
          <w:sz w:val="22"/>
          <w:szCs w:val="22"/>
        </w:rPr>
      </w:pPr>
      <w:r>
        <w:rPr>
          <w:rFonts w:eastAsia="ＭＳ ゴシック" w:ascii="ＭＳ ゴシック" w:hAnsi="ＭＳ ゴシック"/>
          <w:bCs/>
          <w:sz w:val="22"/>
          <w:szCs w:val="22"/>
        </w:rPr>
        <w:t xml:space="preserve">(1) </w:t>
      </w:r>
      <w:r>
        <w:rPr>
          <w:rFonts w:ascii="ＭＳ ゴシック" w:hAnsi="ＭＳ ゴシック" w:eastAsia="ＭＳ ゴシック"/>
          <w:b/>
          <w:spacing w:val="84"/>
          <w:sz w:val="22"/>
          <w:szCs w:val="22"/>
        </w:rPr>
        <w:t>付近見取</w:t>
      </w:r>
      <w:r>
        <w:rPr>
          <w:rFonts w:ascii="ＭＳ ゴシック" w:hAnsi="ＭＳ ゴシック" w:eastAsia="ＭＳ ゴシック"/>
          <w:b/>
          <w:spacing w:val="1"/>
          <w:sz w:val="22"/>
          <w:szCs w:val="22"/>
        </w:rPr>
        <w:t>図</w:t>
      </w:r>
    </w:p>
    <w:p>
      <w:pPr>
        <w:pStyle w:val="Normal"/>
        <w:snapToGrid w:val="false"/>
        <w:spacing w:lineRule="exact" w:line="240"/>
        <w:ind w:firstLine="1728"/>
        <w:rPr>
          <w:rFonts w:ascii="ＭＳ 明朝" w:hAnsi="ＭＳ 明朝"/>
          <w:sz w:val="20"/>
          <w:szCs w:val="20"/>
        </w:rPr>
      </w:pPr>
      <w:r>
        <w:rPr>
          <w:rFonts w:ascii="ＭＳ 明朝" w:hAnsi="ＭＳ 明朝"/>
          <w:sz w:val="20"/>
          <w:szCs w:val="20"/>
        </w:rPr>
        <w:t>・方位、目標となる建物及び付近の状況がわかるものを記入</w:t>
      </w:r>
    </w:p>
    <w:p>
      <w:pPr>
        <w:pStyle w:val="Normal"/>
        <w:snapToGrid w:val="false"/>
        <w:spacing w:lineRule="exact" w:line="240"/>
        <w:ind w:firstLine="1728"/>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・空地部分及び取り付け道路</w:t>
      </w:r>
      <w:r>
        <w:rPr>
          <w:rFonts w:eastAsia="ＭＳ 明朝" w:ascii="ＭＳ 明朝" w:hAnsi="ＭＳ 明朝" w:asciiTheme="minorEastAsia" w:eastAsiaTheme="minorEastAsia" w:hAnsiTheme="minorEastAsia"/>
          <w:sz w:val="20"/>
          <w:szCs w:val="20"/>
        </w:rPr>
        <w:t>(</w:t>
      </w:r>
      <w:r>
        <w:rPr>
          <w:rFonts w:ascii="ＭＳ 明朝" w:hAnsi="ＭＳ 明朝" w:asciiTheme="minorEastAsia" w:hAnsiTheme="minorEastAsia"/>
          <w:sz w:val="20"/>
          <w:szCs w:val="20"/>
        </w:rPr>
        <w:t>基準法の道路</w:t>
      </w:r>
      <w:r>
        <w:rPr>
          <w:rFonts w:eastAsia="ＭＳ 明朝" w:ascii="ＭＳ 明朝" w:hAnsi="ＭＳ 明朝" w:asciiTheme="minorEastAsia" w:eastAsiaTheme="minorEastAsia" w:hAnsiTheme="minorEastAsia"/>
          <w:sz w:val="20"/>
          <w:szCs w:val="20"/>
        </w:rPr>
        <w:t>)</w:t>
      </w:r>
      <w:r>
        <w:rPr>
          <w:rFonts w:ascii="ＭＳ 明朝" w:hAnsi="ＭＳ 明朝" w:asciiTheme="minorEastAsia" w:hAnsiTheme="minorEastAsia"/>
          <w:sz w:val="20"/>
          <w:szCs w:val="20"/>
        </w:rPr>
        <w:t>、敷地形状を</w:t>
      </w:r>
      <w:bookmarkStart w:id="2" w:name="OLE_LINK2"/>
      <w:bookmarkStart w:id="3" w:name="OLE_LINK1"/>
      <w:r>
        <w:rPr>
          <w:rFonts w:ascii="ＭＳ 明朝" w:hAnsi="ＭＳ 明朝" w:asciiTheme="minorEastAsia" w:hAnsiTheme="minorEastAsia"/>
          <w:sz w:val="20"/>
          <w:szCs w:val="20"/>
        </w:rPr>
        <w:t>着</w:t>
      </w:r>
      <w:bookmarkEnd w:id="2"/>
      <w:bookmarkEnd w:id="3"/>
      <w:r>
        <w:rPr>
          <w:rFonts w:ascii="ＭＳ 明朝" w:hAnsi="ＭＳ 明朝" w:asciiTheme="minorEastAsia" w:hAnsiTheme="minorEastAsia"/>
          <w:sz w:val="20"/>
          <w:szCs w:val="20"/>
        </w:rPr>
        <w:t>色表示</w:t>
      </w:r>
    </w:p>
    <w:p>
      <w:pPr>
        <w:pStyle w:val="Normal"/>
        <w:snapToGrid w:val="false"/>
        <w:spacing w:lineRule="auto" w:line="360"/>
        <w:ind w:firstLine="1944"/>
        <w:rPr>
          <w:rFonts w:ascii="ＭＳ 明朝" w:hAnsi="ＭＳ 明朝" w:eastAsia="ＭＳ 明朝" w:asciiTheme="minorEastAsia" w:eastAsiaTheme="minorEastAsia" w:hAnsiTheme="minorEastAsia"/>
          <w:sz w:val="20"/>
          <w:szCs w:val="20"/>
        </w:rPr>
      </w:pPr>
      <w:r>
        <w:rPr>
          <w:rFonts w:ascii="ＭＳ 明朝" w:hAnsi="ＭＳ 明朝" w:asciiTheme="minorEastAsia" w:hAnsiTheme="minorEastAsia"/>
          <w:sz w:val="20"/>
          <w:szCs w:val="20"/>
        </w:rPr>
        <w:t>※</w:t>
      </w:r>
      <w:r>
        <w:rPr>
          <w:rFonts w:ascii="ＭＳ 明朝" w:hAnsi="ＭＳ 明朝" w:asciiTheme="minorEastAsia" w:hAnsiTheme="minorEastAsia"/>
          <w:sz w:val="20"/>
          <w:szCs w:val="20"/>
        </w:rPr>
        <w:t>着色は、それぞれ別の色を使用</w:t>
      </w:r>
    </w:p>
    <w:p>
      <w:pPr>
        <w:pStyle w:val="Normal"/>
        <w:ind w:firstLine="944"/>
        <w:rPr>
          <w:rFonts w:ascii="HGPｺﾞｼｯｸE" w:hAnsi="HGPｺﾞｼｯｸE" w:eastAsia="HGPｺﾞｼｯｸE"/>
          <w:b/>
          <w:b/>
          <w:sz w:val="22"/>
          <w:szCs w:val="22"/>
        </w:rPr>
      </w:pPr>
      <w:r>
        <w:rPr>
          <w:rFonts w:eastAsia="ＭＳ ゴシック" w:ascii="ＭＳ ゴシック" w:hAnsi="ＭＳ ゴシック"/>
          <w:bCs/>
          <w:sz w:val="22"/>
          <w:szCs w:val="22"/>
        </w:rPr>
        <w:t xml:space="preserve">(2) </w:t>
      </w:r>
      <w:r>
        <w:rPr>
          <w:rFonts w:ascii="HGPｺﾞｼｯｸE" w:hAnsi="HGPｺﾞｼｯｸE" w:eastAsia="ＭＳ ゴシック"/>
          <w:b/>
          <w:spacing w:val="80"/>
          <w:sz w:val="22"/>
          <w:szCs w:val="22"/>
        </w:rPr>
        <w:t xml:space="preserve">配  置  </w:t>
      </w:r>
      <w:r>
        <w:rPr>
          <w:rFonts w:ascii="HGPｺﾞｼｯｸE" w:hAnsi="HGPｺﾞｼｯｸE" w:eastAsia="ＭＳ ゴシック"/>
          <w:b/>
          <w:spacing w:val="3"/>
          <w:sz w:val="22"/>
          <w:szCs w:val="22"/>
        </w:rPr>
        <w:t>図</w:t>
      </w:r>
      <w:r>
        <w:rPr>
          <w:rFonts w:eastAsia="ＭＳ ゴシック"/>
          <w:sz w:val="22"/>
          <w:szCs w:val="22"/>
        </w:rPr>
        <w:t xml:space="preserve"> </w:t>
      </w:r>
      <w:r>
        <w:rPr>
          <w:rFonts w:ascii="ＭＳ 明朝" w:hAnsi="ＭＳ 明朝" w:eastAsia="ＭＳ ゴシック"/>
          <w:sz w:val="22"/>
          <w:szCs w:val="22"/>
        </w:rPr>
        <w:t xml:space="preserve"> </w:t>
      </w:r>
      <w:r>
        <w:rPr>
          <w:rFonts w:ascii="ＭＳ 明朝" w:hAnsi="ＭＳ 明朝"/>
          <w:sz w:val="20"/>
          <w:szCs w:val="20"/>
        </w:rPr>
        <w:t>（参考資料１）</w:t>
      </w:r>
    </w:p>
    <w:p>
      <w:pPr>
        <w:pStyle w:val="Normal"/>
        <w:ind w:firstLine="944"/>
        <w:rPr>
          <w:rFonts w:ascii="ＭＳ ゴシック" w:hAnsi="ＭＳ ゴシック" w:eastAsia="ＭＳ ゴシック"/>
          <w:b/>
          <w:b/>
          <w:sz w:val="22"/>
          <w:szCs w:val="22"/>
        </w:rPr>
      </w:pPr>
      <w:r>
        <w:rPr>
          <w:rFonts w:eastAsia="ＭＳ ゴシック" w:ascii="ＭＳ ゴシック" w:hAnsi="ＭＳ ゴシック"/>
          <w:bCs/>
          <w:sz w:val="22"/>
          <w:szCs w:val="22"/>
        </w:rPr>
        <w:t xml:space="preserve">(3) </w:t>
      </w:r>
      <w:r>
        <w:rPr>
          <w:rFonts w:ascii="ＭＳ ゴシック" w:hAnsi="ＭＳ ゴシック" w:eastAsia="ＭＳ ゴシック"/>
          <w:b/>
          <w:spacing w:val="84"/>
          <w:sz w:val="22"/>
          <w:szCs w:val="22"/>
        </w:rPr>
        <w:t>各階平面</w:t>
      </w:r>
      <w:r>
        <w:rPr>
          <w:rFonts w:ascii="ＭＳ ゴシック" w:hAnsi="ＭＳ ゴシック" w:eastAsia="ＭＳ ゴシック"/>
          <w:b/>
          <w:spacing w:val="1"/>
          <w:sz w:val="22"/>
          <w:szCs w:val="22"/>
        </w:rPr>
        <w:t>図</w:t>
      </w:r>
    </w:p>
    <w:p>
      <w:pPr>
        <w:pStyle w:val="Normal"/>
        <w:ind w:firstLine="944"/>
        <w:rPr>
          <w:rFonts w:ascii="ＭＳ ゴシック" w:hAnsi="ＭＳ ゴシック" w:eastAsia="ＭＳ ゴシック"/>
          <w:b/>
          <w:b/>
          <w:sz w:val="22"/>
          <w:szCs w:val="22"/>
        </w:rPr>
      </w:pPr>
      <w:r>
        <w:rPr>
          <w:rFonts w:eastAsia="ＭＳ ゴシック" w:ascii="ＭＳ ゴシック" w:hAnsi="ＭＳ ゴシック"/>
          <w:bCs/>
          <w:sz w:val="22"/>
          <w:szCs w:val="22"/>
        </w:rPr>
        <w:t xml:space="preserve">(4) </w:t>
      </w:r>
      <w:r>
        <w:rPr>
          <w:rFonts w:eastAsia="ＭＳ ゴシック" w:ascii="ＭＳ ゴシック" w:hAnsi="ＭＳ ゴシック"/>
          <w:b/>
          <w:sz w:val="22"/>
          <w:szCs w:val="22"/>
        </w:rPr>
        <w:t>2</w:t>
      </w:r>
      <w:r>
        <w:rPr>
          <w:rFonts w:ascii="ＭＳ ゴシック" w:hAnsi="ＭＳ ゴシック" w:eastAsia="ＭＳ ゴシック"/>
          <w:b/>
          <w:sz w:val="22"/>
          <w:szCs w:val="22"/>
        </w:rPr>
        <w:t>面以上の立面図</w:t>
      </w:r>
    </w:p>
    <w:p>
      <w:pPr>
        <w:pStyle w:val="Normal"/>
        <w:ind w:firstLine="944"/>
        <w:rPr>
          <w:rFonts w:ascii="ＭＳ 明朝" w:hAnsi="ＭＳ 明朝"/>
          <w:sz w:val="20"/>
          <w:szCs w:val="20"/>
        </w:rPr>
      </w:pPr>
      <w:r>
        <w:rPr>
          <w:rFonts w:eastAsia="ＭＳ ゴシック" w:ascii="ＭＳ ゴシック" w:hAnsi="ＭＳ ゴシック"/>
          <w:bCs/>
          <w:sz w:val="22"/>
          <w:szCs w:val="22"/>
        </w:rPr>
        <w:t xml:space="preserve">(5) </w:t>
      </w:r>
      <w:r>
        <w:rPr>
          <w:rFonts w:ascii="ＭＳ ゴシック" w:hAnsi="ＭＳ ゴシック" w:eastAsia="ＭＳ ゴシック"/>
          <w:b/>
          <w:sz w:val="22"/>
          <w:szCs w:val="22"/>
        </w:rPr>
        <w:t>認定申請理由書</w:t>
      </w:r>
      <w:r>
        <w:rPr>
          <w:rFonts w:ascii="HGPｺﾞｼｯｸE" w:hAnsi="HGPｺﾞｼｯｸE" w:eastAsia="HGPｺﾞｼｯｸE"/>
          <w:sz w:val="20"/>
          <w:szCs w:val="20"/>
        </w:rPr>
        <w:t>　</w:t>
      </w:r>
      <w:r>
        <w:rPr>
          <w:rFonts w:ascii="ＭＳ 明朝" w:hAnsi="ＭＳ 明朝"/>
          <w:sz w:val="20"/>
          <w:szCs w:val="20"/>
        </w:rPr>
        <w:t>(</w:t>
      </w:r>
      <w:r>
        <w:rPr>
          <w:rFonts w:ascii="ＭＳ 明朝" w:hAnsi="ＭＳ 明朝"/>
          <w:sz w:val="20"/>
          <w:szCs w:val="20"/>
        </w:rPr>
        <w:t>参考資料２</w:t>
      </w:r>
      <w:r>
        <w:rPr>
          <w:rFonts w:ascii="ＭＳ 明朝" w:hAnsi="ＭＳ 明朝"/>
          <w:sz w:val="20"/>
          <w:szCs w:val="20"/>
        </w:rPr>
        <w:t>)</w:t>
      </w:r>
    </w:p>
    <w:p>
      <w:pPr>
        <w:pStyle w:val="Normal"/>
        <w:ind w:firstLine="1722"/>
        <w:rPr>
          <w:rFonts w:ascii="ＭＳ 明朝" w:hAnsi="ＭＳ 明朝"/>
          <w:sz w:val="20"/>
          <w:szCs w:val="20"/>
        </w:rPr>
      </w:pPr>
      <w:r>
        <w:rPr>
          <w:rFonts w:ascii="ＭＳ 明朝" w:hAnsi="ＭＳ 明朝"/>
          <w:sz w:val="20"/>
          <w:szCs w:val="20"/>
        </w:rPr>
        <w:t>・</w:t>
      </w:r>
      <w:r>
        <w:rPr>
          <w:sz w:val="20"/>
        </w:rPr>
        <w:t>建築基準法第</w:t>
      </w:r>
      <w:r>
        <w:rPr>
          <w:sz w:val="20"/>
        </w:rPr>
        <w:t>43</w:t>
      </w:r>
      <w:r>
        <w:rPr>
          <w:sz w:val="20"/>
        </w:rPr>
        <w:t>条第</w:t>
      </w:r>
      <w:r>
        <w:rPr>
          <w:sz w:val="20"/>
        </w:rPr>
        <w:t>2</w:t>
      </w:r>
      <w:r>
        <w:rPr>
          <w:sz w:val="20"/>
        </w:rPr>
        <w:t>項第</w:t>
      </w:r>
      <w:r>
        <w:rPr>
          <w:sz w:val="20"/>
        </w:rPr>
        <w:t>1</w:t>
      </w:r>
      <w:r>
        <w:rPr>
          <w:sz w:val="20"/>
        </w:rPr>
        <w:t>号の規定による道（以下道とする）の要件を記載</w:t>
      </w:r>
    </w:p>
    <w:p>
      <w:pPr>
        <w:pStyle w:val="Normal"/>
        <w:ind w:firstLine="1728"/>
        <w:rPr>
          <w:sz w:val="22"/>
          <w:szCs w:val="22"/>
        </w:rPr>
      </w:pPr>
      <w:r>
        <w:rPr>
          <w:rFonts w:ascii="ＭＳ 明朝" w:hAnsi="ＭＳ 明朝"/>
          <w:sz w:val="20"/>
          <w:szCs w:val="20"/>
        </w:rPr>
        <w:t>・付近の状況、交通上、安全上、防火上及び衛生上支障がない旨を表現</w:t>
      </w:r>
    </w:p>
    <w:p>
      <w:pPr>
        <w:pStyle w:val="Normal"/>
        <w:ind w:firstLine="944"/>
        <w:rPr>
          <w:rFonts w:ascii="ＭＳ ゴシック" w:hAnsi="ＭＳ ゴシック" w:eastAsia="ＭＳ ゴシック"/>
          <w:b/>
          <w:b/>
          <w:sz w:val="22"/>
          <w:szCs w:val="22"/>
        </w:rPr>
      </w:pPr>
      <w:r>
        <w:rPr>
          <w:rFonts w:eastAsia="ＭＳ ゴシック" w:ascii="ＭＳ ゴシック" w:hAnsi="ＭＳ ゴシック"/>
          <w:bCs/>
          <w:sz w:val="22"/>
          <w:szCs w:val="22"/>
        </w:rPr>
        <w:t xml:space="preserve">(6) </w:t>
      </w:r>
      <w:r>
        <w:rPr>
          <w:rFonts w:ascii="ＭＳ ゴシック" w:hAnsi="ＭＳ ゴシック" w:eastAsia="ＭＳ ゴシック"/>
          <w:b/>
          <w:sz w:val="22"/>
          <w:szCs w:val="22"/>
        </w:rPr>
        <w:t>その他市長が特に必要と認める図書又は資料</w:t>
      </w:r>
    </w:p>
    <w:p>
      <w:pPr>
        <w:pStyle w:val="Normal"/>
        <w:ind w:left="1559" w:firstLine="1"/>
        <w:rPr>
          <w:rFonts w:ascii="ＭＳ ゴシック" w:hAnsi="ＭＳ ゴシック" w:eastAsia="ＭＳ ゴシック"/>
          <w:b/>
          <w:b/>
          <w:sz w:val="21"/>
          <w:szCs w:val="21"/>
        </w:rPr>
      </w:pPr>
      <w:r>
        <w:rPr>
          <w:rFonts w:eastAsia="ＭＳ ゴシック" w:ascii="ＭＳ ゴシック" w:hAnsi="ＭＳ ゴシック"/>
          <w:sz w:val="22"/>
          <w:szCs w:val="22"/>
        </w:rPr>
        <w:t>A)</w:t>
      </w:r>
      <w:r>
        <w:rPr>
          <w:rFonts w:ascii="ＭＳ ゴシック" w:hAnsi="ＭＳ ゴシック" w:eastAsia="ＭＳ ゴシック"/>
          <w:b/>
          <w:sz w:val="21"/>
          <w:szCs w:val="21"/>
        </w:rPr>
        <w:t>求積図</w:t>
      </w:r>
    </w:p>
    <w:p>
      <w:pPr>
        <w:pStyle w:val="1"/>
        <w:numPr>
          <w:ilvl w:val="0"/>
          <w:numId w:val="0"/>
        </w:numPr>
        <w:ind w:left="1554" w:hanging="0"/>
        <w:rPr/>
      </w:pPr>
      <w:r>
        <w:rPr>
          <w:b w:val="false"/>
          <w:bCs/>
        </w:rPr>
        <w:t>B)</w:t>
      </w:r>
      <w:r>
        <w:rPr/>
        <w:t>土地使用承諾書</w:t>
      </w:r>
      <w:r>
        <w:rPr>
          <w:b w:val="false"/>
          <w:bCs/>
        </w:rPr>
        <w:t>又は</w:t>
      </w:r>
      <w:r>
        <w:rPr/>
        <w:t>売買契約書の写し</w:t>
      </w:r>
    </w:p>
    <w:p>
      <w:pPr>
        <w:pStyle w:val="Normal"/>
        <w:spacing w:lineRule="exact" w:line="240" w:before="0" w:after="208"/>
        <w:ind w:left="1792" w:hanging="0"/>
        <w:rPr>
          <w:sz w:val="20"/>
          <w:szCs w:val="20"/>
        </w:rPr>
      </w:pPr>
      <w:r>
        <w:rPr>
          <w:sz w:val="20"/>
          <w:szCs w:val="20"/>
        </w:rPr>
        <w:t>・申請者と土地所有者が異なる場合に添付</w:t>
      </w:r>
    </w:p>
    <w:p>
      <w:pPr>
        <w:pStyle w:val="Normal"/>
        <w:ind w:left="1554" w:hanging="0"/>
        <w:rPr>
          <w:rFonts w:eastAsia="ＭＳ ゴシック"/>
          <w:sz w:val="20"/>
          <w:szCs w:val="20"/>
        </w:rPr>
      </w:pPr>
      <w:r>
        <w:rPr>
          <w:rFonts w:eastAsia="ＭＳ ゴシック" w:ascii="ＭＳ ゴシック" w:hAnsi="ＭＳ ゴシック"/>
          <w:bCs/>
          <w:sz w:val="21"/>
          <w:szCs w:val="21"/>
        </w:rPr>
        <w:t>C)</w:t>
      </w:r>
      <w:r>
        <w:rPr>
          <w:rFonts w:ascii="ＭＳ ゴシック" w:hAnsi="ＭＳ ゴシック" w:eastAsia="ＭＳ ゴシック"/>
          <w:b/>
          <w:sz w:val="21"/>
          <w:szCs w:val="21"/>
        </w:rPr>
        <w:t>公　図</w:t>
      </w:r>
    </w:p>
    <w:p>
      <w:pPr>
        <w:pStyle w:val="Normal"/>
        <w:spacing w:lineRule="exact" w:line="240"/>
        <w:ind w:left="1792" w:hanging="0"/>
        <w:rPr>
          <w:rFonts w:ascii="ＭＳ 明朝" w:hAnsi="ＭＳ 明朝"/>
          <w:color w:val="000000" w:themeColor="text1"/>
          <w:sz w:val="20"/>
          <w:szCs w:val="20"/>
        </w:rPr>
      </w:pPr>
      <w:r>
        <w:rPr>
          <w:rFonts w:ascii="ＭＳ 明朝" w:hAnsi="ＭＳ 明朝"/>
          <w:sz w:val="20"/>
          <w:szCs w:val="20"/>
        </w:rPr>
        <w:t>・</w:t>
      </w:r>
      <w:r>
        <w:rPr>
          <w:rFonts w:ascii="ＭＳ 明朝" w:hAnsi="ＭＳ 明朝"/>
          <w:color w:val="000000" w:themeColor="text1"/>
          <w:sz w:val="20"/>
          <w:szCs w:val="20"/>
        </w:rPr>
        <w:t>申請地には、所有者氏名・地目を記入し、敷地形状を着色表示</w:t>
      </w:r>
    </w:p>
    <w:p>
      <w:pPr>
        <w:pStyle w:val="Normal"/>
        <w:spacing w:lineRule="exact" w:line="240"/>
        <w:ind w:left="1792" w:hanging="0"/>
        <w:rPr>
          <w:rFonts w:ascii="ＭＳ 明朝" w:hAnsi="ＭＳ 明朝"/>
          <w:color w:val="000000" w:themeColor="text1"/>
          <w:sz w:val="20"/>
          <w:szCs w:val="20"/>
        </w:rPr>
      </w:pPr>
      <w:r>
        <w:rPr>
          <w:rFonts w:ascii="ＭＳ 明朝" w:hAnsi="ＭＳ 明朝"/>
          <w:color w:val="000000" w:themeColor="text1"/>
          <w:sz w:val="20"/>
          <w:szCs w:val="20"/>
        </w:rPr>
        <w:t>・道部分及び取り付け道路</w:t>
      </w:r>
      <w:r>
        <w:rPr>
          <w:rFonts w:ascii="ＭＳ 明朝" w:hAnsi="ＭＳ 明朝"/>
          <w:color w:val="000000" w:themeColor="text1"/>
          <w:sz w:val="20"/>
          <w:szCs w:val="20"/>
        </w:rPr>
        <w:t>(</w:t>
      </w:r>
      <w:r>
        <w:rPr>
          <w:rFonts w:ascii="ＭＳ 明朝" w:hAnsi="ＭＳ 明朝"/>
          <w:color w:val="000000" w:themeColor="text1"/>
          <w:sz w:val="20"/>
          <w:szCs w:val="20"/>
        </w:rPr>
        <w:t>基準法の道路</w:t>
      </w:r>
      <w:r>
        <w:rPr>
          <w:rFonts w:ascii="ＭＳ 明朝" w:hAnsi="ＭＳ 明朝"/>
          <w:color w:val="000000" w:themeColor="text1"/>
          <w:sz w:val="20"/>
          <w:szCs w:val="20"/>
        </w:rPr>
        <w:t>)</w:t>
      </w:r>
      <w:r>
        <w:rPr>
          <w:rFonts w:ascii="ＭＳ 明朝" w:hAnsi="ＭＳ 明朝"/>
          <w:color w:val="000000" w:themeColor="text1"/>
          <w:sz w:val="20"/>
          <w:szCs w:val="20"/>
        </w:rPr>
        <w:t>を着色表示し、幅員を記入</w:t>
      </w:r>
    </w:p>
    <w:p>
      <w:pPr>
        <w:pStyle w:val="Normal"/>
        <w:spacing w:lineRule="exact" w:line="240"/>
        <w:ind w:left="1792" w:hanging="0"/>
        <w:rPr>
          <w:rFonts w:ascii="ＭＳ 明朝" w:hAnsi="ＭＳ 明朝"/>
          <w:sz w:val="20"/>
          <w:szCs w:val="20"/>
        </w:rPr>
      </w:pPr>
      <w:r>
        <w:rPr>
          <w:rFonts w:ascii="ＭＳ 明朝" w:hAnsi="ＭＳ 明朝"/>
          <w:color w:val="000000" w:themeColor="text1"/>
          <w:sz w:val="20"/>
          <w:szCs w:val="20"/>
        </w:rPr>
        <w:t>・私道等地権者の氏名・地目を</w:t>
      </w:r>
      <w:r>
        <w:rPr>
          <w:rFonts w:ascii="ＭＳ 明朝" w:hAnsi="ＭＳ 明朝"/>
          <w:sz w:val="20"/>
          <w:szCs w:val="20"/>
        </w:rPr>
        <w:t>記入</w:t>
      </w:r>
    </w:p>
    <w:p>
      <w:pPr>
        <w:pStyle w:val="Normal"/>
        <w:spacing w:lineRule="exact" w:line="240" w:before="0" w:after="208"/>
        <w:ind w:left="1792" w:hanging="0"/>
        <w:rPr>
          <w:rFonts w:ascii="ＭＳ 明朝" w:hAnsi="ＭＳ 明朝"/>
          <w:sz w:val="20"/>
          <w:szCs w:val="20"/>
        </w:rPr>
      </w:pPr>
      <w:r>
        <w:rPr>
          <w:rFonts w:ascii="ＭＳ 明朝" w:hAnsi="ＭＳ 明朝"/>
          <w:sz w:val="20"/>
          <w:szCs w:val="20"/>
        </w:rPr>
        <w:t>　※着色は、それぞれ別の色を使用</w:t>
      </w:r>
    </w:p>
    <w:p>
      <w:pPr>
        <w:pStyle w:val="Normal"/>
        <w:ind w:left="1780" w:hanging="226"/>
        <w:rPr>
          <w:rFonts w:ascii="ＭＳ ゴシック" w:hAnsi="ＭＳ ゴシック" w:eastAsia="ＭＳ ゴシック"/>
          <w:sz w:val="20"/>
          <w:szCs w:val="20"/>
        </w:rPr>
      </w:pPr>
      <w:r>
        <w:rPr>
          <w:rFonts w:eastAsia="ＭＳ ゴシック" w:ascii="ＭＳ ゴシック" w:hAnsi="ＭＳ ゴシック"/>
          <w:bCs/>
          <w:sz w:val="21"/>
          <w:szCs w:val="21"/>
        </w:rPr>
        <w:t>D)</w:t>
      </w:r>
      <w:r>
        <w:rPr>
          <w:rFonts w:ascii="ＭＳ ゴシック" w:hAnsi="ＭＳ ゴシック" w:eastAsia="ＭＳ ゴシック"/>
          <w:b/>
          <w:sz w:val="21"/>
          <w:szCs w:val="21"/>
        </w:rPr>
        <w:t>隣地境界が共有の工作物（ｺﾝｸﾘｰﾄﾌﾞﾛｯｸ塀等）で撤去できない場合は、共有者の確約書</w:t>
      </w:r>
    </w:p>
    <w:p>
      <w:pPr>
        <w:pStyle w:val="Normal"/>
        <w:ind w:left="1792" w:hanging="0"/>
        <w:rPr>
          <w:rFonts w:ascii="ＭＳ 明朝" w:hAnsi="ＭＳ 明朝"/>
          <w:sz w:val="20"/>
          <w:szCs w:val="20"/>
        </w:rPr>
      </w:pPr>
      <w:r>
        <w:rPr>
          <w:rFonts w:ascii="ＭＳ 明朝" w:hAnsi="ＭＳ 明朝"/>
          <w:sz w:val="20"/>
          <w:szCs w:val="20"/>
        </w:rPr>
        <w:t>・隣地境界が共同所有となる工作物等は原則撤去する</w:t>
      </w:r>
    </w:p>
    <w:p>
      <w:pPr>
        <w:pStyle w:val="Normal"/>
        <w:ind w:left="1792" w:hanging="0"/>
        <w:rPr>
          <w:rFonts w:ascii="ＭＳ 明朝" w:hAnsi="ＭＳ 明朝"/>
          <w:sz w:val="20"/>
          <w:szCs w:val="20"/>
        </w:rPr>
      </w:pPr>
      <w:r>
        <w:rPr>
          <w:rFonts w:ascii="ＭＳ 明朝" w:hAnsi="ＭＳ 明朝"/>
          <w:sz w:val="20"/>
          <w:szCs w:val="20"/>
        </w:rPr>
        <w:t>・共有者の都合で撤去が困難な場合は共有者の確約書を提出</w:t>
      </w:r>
    </w:p>
    <w:p>
      <w:pPr>
        <w:pStyle w:val="Normal"/>
        <w:ind w:left="1792" w:hanging="0"/>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ind w:left="1792" w:hanging="0"/>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ind w:left="1792" w:hanging="0"/>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ind w:left="1792" w:hanging="0"/>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spacing w:lineRule="exact" w:line="240" w:before="0" w:after="416"/>
        <w:jc w:val="center"/>
        <w:rPr>
          <w:rFonts w:ascii="ＭＳ 明朝" w:hAnsi="ＭＳ 明朝"/>
          <w:sz w:val="20"/>
          <w:szCs w:val="21"/>
        </w:rPr>
      </w:pPr>
      <w:r>
        <w:rPr>
          <w:rFonts w:ascii="ＭＳ 明朝" w:hAnsi="ＭＳ 明朝"/>
          <w:sz w:val="20"/>
          <w:szCs w:val="21"/>
        </w:rPr>
        <w:t>-1/3-</w:t>
      </w:r>
    </w:p>
    <w:p>
      <w:pPr>
        <w:pStyle w:val="Normal"/>
        <w:tabs>
          <w:tab w:val="clear" w:pos="720"/>
          <w:tab w:val="left" w:pos="1418" w:leader="none"/>
        </w:tabs>
        <w:spacing w:lineRule="exact" w:line="280"/>
        <w:ind w:firstLine="1560"/>
        <w:rPr>
          <w:rFonts w:ascii="ＭＳ ゴシック" w:hAnsi="ＭＳ ゴシック" w:eastAsia="ＭＳ ゴシック"/>
          <w:b/>
          <w:b/>
          <w:bCs/>
          <w:sz w:val="21"/>
          <w:szCs w:val="21"/>
        </w:rPr>
      </w:pPr>
      <w:r>
        <w:rPr>
          <w:rFonts w:eastAsia="ＭＳ ゴシック" w:ascii="ＭＳ ゴシック" w:hAnsi="ＭＳ ゴシック"/>
          <w:sz w:val="21"/>
          <w:szCs w:val="20"/>
        </w:rPr>
        <w:t>F)</w:t>
      </w:r>
      <w:r>
        <w:rPr>
          <w:rFonts w:ascii="ＭＳ ゴシック" w:hAnsi="ＭＳ ゴシック" w:eastAsia="ＭＳ ゴシック"/>
          <w:b/>
          <w:bCs/>
          <w:sz w:val="21"/>
          <w:szCs w:val="21"/>
        </w:rPr>
        <w:t>写　真</w:t>
      </w:r>
    </w:p>
    <w:p>
      <w:pPr>
        <w:pStyle w:val="Normal"/>
        <w:ind w:left="1795" w:hanging="0"/>
        <w:rPr>
          <w:rFonts w:ascii="ＭＳ 明朝" w:hAnsi="ＭＳ 明朝"/>
          <w:color w:val="FF0000"/>
          <w:sz w:val="20"/>
          <w:szCs w:val="20"/>
        </w:rPr>
      </w:pPr>
      <w:r>
        <w:rPr>
          <w:rFonts w:ascii="ＭＳ 明朝" w:hAnsi="ＭＳ 明朝"/>
          <w:color w:val="000000" w:themeColor="text1"/>
          <w:sz w:val="20"/>
          <w:szCs w:val="20"/>
        </w:rPr>
        <w:t>・敷地全景を写し、敷地を赤線で囲ったもの（</w:t>
      </w:r>
      <w:r>
        <w:rPr>
          <w:rFonts w:ascii="ＭＳ 明朝" w:hAnsi="ＭＳ 明朝"/>
          <w:color w:val="000000" w:themeColor="text1"/>
          <w:sz w:val="20"/>
          <w:szCs w:val="20"/>
        </w:rPr>
        <w:t>2</w:t>
      </w:r>
      <w:r>
        <w:rPr>
          <w:rFonts w:ascii="ＭＳ 明朝" w:hAnsi="ＭＳ 明朝"/>
          <w:color w:val="000000" w:themeColor="text1"/>
          <w:sz w:val="20"/>
          <w:szCs w:val="20"/>
        </w:rPr>
        <w:t>方向以上）</w:t>
      </w:r>
    </w:p>
    <w:p>
      <w:pPr>
        <w:pStyle w:val="Normal"/>
        <w:ind w:left="1795" w:hanging="0"/>
        <w:rPr>
          <w:rFonts w:ascii="ＭＳ 明朝" w:hAnsi="ＭＳ 明朝"/>
          <w:sz w:val="20"/>
          <w:szCs w:val="20"/>
        </w:rPr>
      </w:pPr>
      <w:r>
        <w:rPr>
          <w:rFonts w:ascii="ＭＳ 明朝" w:hAnsi="ＭＳ 明朝"/>
          <w:sz w:val="20"/>
          <w:szCs w:val="20"/>
        </w:rPr>
        <w:t>・敷地境界には、杭</w:t>
      </w:r>
      <w:r>
        <w:rPr>
          <w:rFonts w:ascii="ＭＳ 明朝" w:hAnsi="ＭＳ 明朝"/>
          <w:sz w:val="20"/>
          <w:szCs w:val="20"/>
        </w:rPr>
        <w:t>(</w:t>
      </w:r>
      <w:r>
        <w:rPr>
          <w:rFonts w:ascii="ＭＳ 明朝" w:hAnsi="ＭＳ 明朝"/>
          <w:sz w:val="20"/>
          <w:szCs w:val="20"/>
        </w:rPr>
        <w:t>鋲</w:t>
      </w:r>
      <w:r>
        <w:rPr>
          <w:rFonts w:ascii="ＭＳ 明朝" w:hAnsi="ＭＳ 明朝"/>
          <w:sz w:val="20"/>
          <w:szCs w:val="20"/>
        </w:rPr>
        <w:t>)</w:t>
      </w:r>
      <w:r>
        <w:rPr>
          <w:rFonts w:ascii="ＭＳ 明朝" w:hAnsi="ＭＳ 明朝"/>
          <w:sz w:val="20"/>
          <w:szCs w:val="20"/>
        </w:rPr>
        <w:t>を設置しその確認ができるもの</w:t>
      </w:r>
    </w:p>
    <w:p>
      <w:pPr>
        <w:pStyle w:val="Normal"/>
        <w:ind w:left="1795" w:hanging="0"/>
        <w:rPr>
          <w:rFonts w:ascii="ＭＳ 明朝" w:hAnsi="ＭＳ 明朝"/>
          <w:sz w:val="20"/>
          <w:szCs w:val="20"/>
        </w:rPr>
      </w:pPr>
      <w:r>
        <w:rPr>
          <w:rFonts w:ascii="ＭＳ 明朝" w:hAnsi="ＭＳ 明朝"/>
          <w:sz w:val="20"/>
          <w:szCs w:val="20"/>
        </w:rPr>
        <w:t>・取付け道路までの道等幅員が確認できるもの（写真に書き込む）</w:t>
      </w:r>
    </w:p>
    <w:p>
      <w:pPr>
        <w:pStyle w:val="Normal"/>
        <w:ind w:left="1792" w:hanging="0"/>
        <w:rPr>
          <w:rFonts w:ascii="ＭＳ 明朝" w:hAnsi="ＭＳ 明朝"/>
          <w:sz w:val="20"/>
          <w:szCs w:val="20"/>
        </w:rPr>
      </w:pPr>
      <w:r>
        <w:rPr>
          <w:rFonts w:ascii="ＭＳ 明朝" w:hAnsi="ＭＳ 明朝"/>
          <w:sz w:val="20"/>
          <w:szCs w:val="20"/>
        </w:rPr>
        <w:t>・その他申請に必要と思われるもの</w:t>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rPr>
          <w:rFonts w:ascii="ＭＳ 明朝" w:hAnsi="ＭＳ 明朝"/>
          <w:sz w:val="21"/>
          <w:szCs w:val="21"/>
        </w:rPr>
      </w:pPr>
      <w:r>
        <w:rPr>
          <w:b/>
          <w:sz w:val="26"/>
          <w:szCs w:val="26"/>
          <w:bdr w:val="single" w:sz="4" w:space="0" w:color="000000"/>
        </w:rPr>
        <w:t>認定条件の履行</w:t>
      </w:r>
    </w:p>
    <w:p>
      <w:pPr>
        <w:pStyle w:val="Normal"/>
        <w:numPr>
          <w:ilvl w:val="0"/>
          <w:numId w:val="5"/>
        </w:numPr>
        <w:tabs>
          <w:tab w:val="clear" w:pos="720"/>
        </w:tabs>
        <w:ind w:left="768" w:hanging="420"/>
        <w:rPr>
          <w:rFonts w:ascii="ＭＳ 明朝" w:hAnsi="ＭＳ 明朝"/>
          <w:sz w:val="21"/>
          <w:szCs w:val="21"/>
        </w:rPr>
      </w:pPr>
      <w:r>
        <w:rPr>
          <w:rFonts w:ascii="ＭＳ 明朝" w:hAnsi="ＭＳ 明朝"/>
          <w:sz w:val="21"/>
          <w:szCs w:val="21"/>
        </w:rPr>
        <w:t>セットバックが必要となる申請では、認定に次の条件を付加します。</w:t>
      </w:r>
    </w:p>
    <w:p>
      <w:pPr>
        <w:pStyle w:val="Normal"/>
        <w:ind w:left="1795" w:hanging="0"/>
        <w:rPr>
          <w:rFonts w:ascii="ＭＳ 明朝" w:hAnsi="ＭＳ 明朝"/>
          <w:sz w:val="20"/>
          <w:szCs w:val="20"/>
        </w:rPr>
      </w:pPr>
      <w:r>
        <w:rPr>
          <w:rFonts w:ascii="ＭＳ 明朝" w:hAnsi="ＭＳ 明朝"/>
          <w:sz w:val="20"/>
          <w:szCs w:val="20"/>
        </w:rPr>
        <mc:AlternateContent>
          <mc:Choice Requires="wps">
            <w:drawing>
              <wp:anchor behindDoc="0" distT="0" distB="0" distL="0" distR="0" simplePos="0" locked="0" layoutInCell="1" allowOverlap="1" relativeHeight="3">
                <wp:simplePos x="0" y="0"/>
                <wp:positionH relativeFrom="column">
                  <wp:posOffset>568960</wp:posOffset>
                </wp:positionH>
                <wp:positionV relativeFrom="paragraph">
                  <wp:posOffset>86360</wp:posOffset>
                </wp:positionV>
                <wp:extent cx="4714875" cy="925195"/>
                <wp:effectExtent l="0" t="0" r="0" b="0"/>
                <wp:wrapNone/>
                <wp:docPr id="3" name="AutoShape 14"/>
                <a:graphic xmlns:a="http://schemas.openxmlformats.org/drawingml/2006/main">
                  <a:graphicData uri="http://schemas.microsoft.com/office/word/2010/wordprocessingShape">
                    <wps:wsp>
                      <wps:cNvSpPr/>
                      <wps:spPr>
                        <a:xfrm>
                          <a:off x="0" y="0"/>
                          <a:ext cx="4714200" cy="924480"/>
                        </a:xfrm>
                        <a:prstGeom prst="roundRect">
                          <a:avLst>
                            <a:gd name="adj" fmla="val 5449"/>
                          </a:avLst>
                        </a:prstGeom>
                        <a:solidFill>
                          <a:srgbClr val="ffffff"/>
                        </a:solidFill>
                        <a:ln w="9360">
                          <a:solidFill>
                            <a:srgbClr val="000000"/>
                          </a:solidFill>
                          <a:round/>
                        </a:ln>
                      </wps:spPr>
                      <wps:style>
                        <a:lnRef idx="0"/>
                        <a:fillRef idx="0"/>
                        <a:effectRef idx="0"/>
                        <a:fontRef idx="minor"/>
                      </wps:style>
                      <wps:txbx>
                        <w:txbxContent>
                          <w:p>
                            <w:pPr>
                              <w:pStyle w:val="Style23"/>
                              <w:numPr>
                                <w:ilvl w:val="0"/>
                                <w:numId w:val="4"/>
                              </w:numPr>
                              <w:tabs>
                                <w:tab w:val="clear" w:pos="720"/>
                              </w:tabs>
                              <w:ind w:left="256" w:hanging="256"/>
                              <w:rPr>
                                <w:sz w:val="20"/>
                                <w:szCs w:val="20"/>
                              </w:rPr>
                            </w:pPr>
                            <w:r>
                              <w:rPr>
                                <w:sz w:val="20"/>
                                <w:szCs w:val="20"/>
                              </w:rPr>
                              <w:t>申請書のとおり後退し、その部分に境界杭</w:t>
                            </w:r>
                            <w:r>
                              <w:rPr>
                                <w:sz w:val="20"/>
                                <w:szCs w:val="20"/>
                              </w:rPr>
                              <w:t>(</w:t>
                            </w:r>
                            <w:r>
                              <w:rPr>
                                <w:sz w:val="20"/>
                                <w:szCs w:val="20"/>
                              </w:rPr>
                              <w:t>鋲</w:t>
                            </w:r>
                            <w:r>
                              <w:rPr>
                                <w:sz w:val="20"/>
                                <w:szCs w:val="20"/>
                              </w:rPr>
                              <w:t>)</w:t>
                            </w:r>
                            <w:r>
                              <w:rPr>
                                <w:sz w:val="20"/>
                                <w:szCs w:val="20"/>
                              </w:rPr>
                              <w:t>を設置すること。</w:t>
                            </w:r>
                          </w:p>
                          <w:p>
                            <w:pPr>
                              <w:pStyle w:val="Style23"/>
                              <w:ind w:firstLine="244"/>
                              <w:rPr>
                                <w:sz w:val="20"/>
                                <w:szCs w:val="20"/>
                              </w:rPr>
                            </w:pPr>
                            <w:r>
                              <w:rPr>
                                <w:sz w:val="20"/>
                                <w:szCs w:val="20"/>
                              </w:rPr>
                              <w:t>（後退部分の既存建築物、工作物を除却すること）</w:t>
                            </w:r>
                          </w:p>
                          <w:p>
                            <w:pPr>
                              <w:pStyle w:val="Style23"/>
                              <w:ind w:left="216" w:hanging="216"/>
                              <w:rPr/>
                            </w:pPr>
                            <w:r>
                              <w:rPr>
                                <w:sz w:val="20"/>
                                <w:szCs w:val="20"/>
                              </w:rPr>
                              <w:t>○</w:t>
                            </w:r>
                            <w:r>
                              <w:rPr>
                                <w:sz w:val="20"/>
                                <w:szCs w:val="20"/>
                              </w:rPr>
                              <w:t>後退部分の分筆、公衆用道路への地目変更を行うこと。　</w:t>
                            </w:r>
                          </w:p>
                        </w:txbxContent>
                      </wps:txbx>
                      <wps:bodyPr lIns="74160" rIns="74160" tIns="9000" bIns="9000">
                        <a:noAutofit/>
                      </wps:bodyPr>
                    </wps:wsp>
                  </a:graphicData>
                </a:graphic>
              </wp:anchor>
            </w:drawing>
          </mc:Choice>
          <mc:Fallback>
            <w:pict/>
          </mc:Fallback>
        </mc:AlternateContent>
      </w:r>
    </w:p>
    <w:p>
      <w:pPr>
        <w:pStyle w:val="Normal"/>
        <w:ind w:left="1795" w:hanging="0"/>
        <w:rPr>
          <w:rFonts w:ascii="ＭＳ 明朝" w:hAnsi="ＭＳ 明朝"/>
          <w:sz w:val="20"/>
          <w:szCs w:val="20"/>
        </w:rPr>
      </w:pPr>
      <w:r>
        <w:rPr>
          <w:rFonts w:ascii="ＭＳ 明朝" w:hAnsi="ＭＳ 明朝"/>
          <w:sz w:val="20"/>
          <w:szCs w:val="20"/>
        </w:rPr>
      </w:r>
    </w:p>
    <w:p>
      <w:pPr>
        <w:pStyle w:val="Normal"/>
        <w:ind w:left="1795" w:hanging="0"/>
        <w:rPr>
          <w:rFonts w:ascii="ＭＳ 明朝" w:hAnsi="ＭＳ 明朝"/>
          <w:sz w:val="20"/>
          <w:szCs w:val="20"/>
        </w:rPr>
      </w:pPr>
      <w:r>
        <w:rPr>
          <w:rFonts w:ascii="ＭＳ 明朝" w:hAnsi="ＭＳ 明朝"/>
          <w:sz w:val="20"/>
          <w:szCs w:val="20"/>
        </w:rPr>
      </w:r>
    </w:p>
    <w:p>
      <w:pPr>
        <w:pStyle w:val="Normal"/>
        <w:ind w:left="1795" w:hanging="0"/>
        <w:rPr>
          <w:rFonts w:ascii="ＭＳ 明朝" w:hAnsi="ＭＳ 明朝"/>
          <w:sz w:val="20"/>
          <w:szCs w:val="20"/>
        </w:rPr>
      </w:pPr>
      <w:r>
        <w:rPr>
          <w:rFonts w:ascii="ＭＳ 明朝" w:hAnsi="ＭＳ 明朝"/>
          <w:sz w:val="20"/>
          <w:szCs w:val="20"/>
        </w:rPr>
      </w:r>
    </w:p>
    <w:p>
      <w:pPr>
        <w:pStyle w:val="Normal"/>
        <w:numPr>
          <w:ilvl w:val="1"/>
          <w:numId w:val="5"/>
        </w:numPr>
        <w:tabs>
          <w:tab w:val="clear" w:pos="720"/>
        </w:tabs>
        <w:ind w:left="1280" w:hanging="256"/>
        <w:rPr>
          <w:rFonts w:ascii="ＭＳ ゴシック" w:hAnsi="ＭＳ ゴシック" w:eastAsia="ＭＳ ゴシック"/>
          <w:b/>
          <w:b/>
          <w:sz w:val="20"/>
          <w:szCs w:val="20"/>
        </w:rPr>
      </w:pPr>
      <w:r>
        <w:rPr>
          <w:rFonts w:ascii="ＭＳ ゴシック" w:hAnsi="ＭＳ ゴシック" w:eastAsia="ＭＳ ゴシック"/>
          <w:b/>
          <w:sz w:val="20"/>
          <w:szCs w:val="20"/>
        </w:rPr>
        <w:t>ただし、後退部分が市の条件に適合し寄付していただける場合は、道路河川課で測量、分筆、所有権移転登記を行いますので、事前に道路河川課と協議してください。</w:t>
      </w:r>
    </w:p>
    <w:p>
      <w:pPr>
        <w:pStyle w:val="Normal"/>
        <w:ind w:left="920" w:hanging="0"/>
        <w:rPr>
          <w:rFonts w:ascii="ＭＳ 明朝" w:hAnsi="ＭＳ 明朝"/>
          <w:b/>
          <w:b/>
          <w:sz w:val="20"/>
          <w:szCs w:val="20"/>
        </w:rPr>
      </w:pPr>
      <w:r>
        <w:rPr>
          <w:rFonts w:ascii="ＭＳ 明朝" w:hAnsi="ＭＳ 明朝"/>
          <w:b/>
          <w:sz w:val="20"/>
          <w:szCs w:val="20"/>
        </w:rPr>
      </w:r>
    </w:p>
    <w:p>
      <w:pPr>
        <w:pStyle w:val="Normal"/>
        <w:numPr>
          <w:ilvl w:val="0"/>
          <w:numId w:val="5"/>
        </w:numPr>
        <w:tabs>
          <w:tab w:val="clear" w:pos="720"/>
        </w:tabs>
        <w:ind w:left="768" w:hanging="420"/>
        <w:rPr>
          <w:rFonts w:ascii="ＭＳ 明朝" w:hAnsi="ＭＳ 明朝"/>
          <w:sz w:val="21"/>
          <w:szCs w:val="21"/>
          <w:u w:val="wave"/>
        </w:rPr>
      </w:pPr>
      <w:r>
        <w:rPr>
          <w:rFonts w:ascii="ＭＳ 明朝" w:hAnsi="ＭＳ 明朝"/>
          <w:sz w:val="21"/>
          <w:szCs w:val="21"/>
          <w:u w:val="wave"/>
        </w:rPr>
        <w:t>認定条件の履行は、完了検査までに、次のものを提出してください。</w:t>
      </w:r>
    </w:p>
    <w:p>
      <w:pPr>
        <w:pStyle w:val="Normal"/>
        <w:ind w:firstLine="904"/>
        <w:rPr>
          <w:rFonts w:ascii="HGPｺﾞｼｯｸE" w:hAnsi="HGPｺﾞｼｯｸE" w:eastAsia="HGPｺﾞｼｯｸE"/>
          <w:sz w:val="22"/>
          <w:szCs w:val="22"/>
        </w:rPr>
      </w:pPr>
      <w:r>
        <w:rPr>
          <w:rFonts w:eastAsia="ＭＳ ゴシック" w:ascii="ＭＳ ゴシック" w:hAnsi="ＭＳ ゴシック"/>
          <w:bCs/>
          <w:sz w:val="21"/>
          <w:szCs w:val="22"/>
        </w:rPr>
        <w:t>(1)</w:t>
      </w:r>
      <w:r>
        <w:rPr>
          <w:rFonts w:ascii="ＭＳ ゴシック" w:hAnsi="ＭＳ ゴシック" w:eastAsia="ＭＳ ゴシック"/>
          <w:b/>
          <w:sz w:val="22"/>
          <w:szCs w:val="22"/>
        </w:rPr>
        <w:t>認定条件履行報告書</w:t>
      </w:r>
      <w:r>
        <w:rPr>
          <w:rFonts w:ascii="HGPｺﾞｼｯｸE" w:hAnsi="HGPｺﾞｼｯｸE" w:eastAsia="HGPｺﾞｼｯｸE"/>
          <w:b/>
          <w:sz w:val="22"/>
          <w:szCs w:val="22"/>
        </w:rPr>
        <w:t>　</w:t>
      </w:r>
      <w:r>
        <w:rPr>
          <w:rFonts w:ascii="ＭＳ 明朝" w:hAnsi="ＭＳ 明朝"/>
          <w:sz w:val="20"/>
          <w:szCs w:val="20"/>
        </w:rPr>
        <w:t>（参考資料４）</w:t>
      </w:r>
    </w:p>
    <w:p>
      <w:pPr>
        <w:pStyle w:val="Normal"/>
        <w:ind w:firstLine="1130"/>
        <w:rPr>
          <w:rFonts w:ascii="ＭＳ 明朝" w:hAnsi="ＭＳ 明朝"/>
          <w:sz w:val="21"/>
          <w:szCs w:val="21"/>
        </w:rPr>
      </w:pPr>
      <w:r>
        <w:rPr>
          <w:rFonts w:ascii="ＭＳ ゴシック" w:hAnsi="ＭＳ ゴシック" w:eastAsia="ＭＳ ゴシック"/>
          <w:sz w:val="21"/>
          <w:szCs w:val="21"/>
        </w:rPr>
        <w:t>・</w:t>
      </w:r>
      <w:r>
        <w:rPr>
          <w:rFonts w:ascii="ＭＳ ゴシック" w:hAnsi="ＭＳ ゴシック" w:eastAsia="ＭＳ ゴシック"/>
          <w:b/>
          <w:bCs/>
          <w:sz w:val="21"/>
          <w:szCs w:val="21"/>
        </w:rPr>
        <w:t>分筆、地目変更</w:t>
      </w:r>
      <w:r>
        <w:rPr>
          <w:rFonts w:ascii="ＭＳ 明朝" w:hAnsi="ＭＳ 明朝"/>
          <w:sz w:val="21"/>
          <w:szCs w:val="21"/>
        </w:rPr>
        <w:t>が確認できる書類等</w:t>
      </w:r>
      <w:r>
        <w:rPr>
          <w:rFonts w:ascii="ＭＳ 明朝" w:hAnsi="ＭＳ 明朝"/>
          <w:sz w:val="21"/>
          <w:szCs w:val="21"/>
        </w:rPr>
        <w:t>(</w:t>
      </w:r>
      <w:r>
        <w:rPr>
          <w:rFonts w:ascii="ＭＳ 明朝" w:hAnsi="ＭＳ 明朝"/>
          <w:sz w:val="21"/>
          <w:szCs w:val="21"/>
        </w:rPr>
        <w:t>全部事項証明書等</w:t>
      </w:r>
      <w:r>
        <w:rPr>
          <w:rFonts w:ascii="ＭＳ 明朝" w:hAnsi="ＭＳ 明朝"/>
          <w:sz w:val="21"/>
          <w:szCs w:val="21"/>
        </w:rPr>
        <w:t>)</w:t>
      </w:r>
      <w:r>
        <w:rPr>
          <w:rFonts w:ascii="ＭＳ 明朝" w:hAnsi="ＭＳ 明朝"/>
          <w:sz w:val="21"/>
          <w:szCs w:val="21"/>
        </w:rPr>
        <w:t>の写し</w:t>
      </w:r>
    </w:p>
    <w:p>
      <w:pPr>
        <w:pStyle w:val="Normal"/>
        <w:ind w:firstLine="1130"/>
        <w:rPr>
          <w:rFonts w:ascii="ＭＳ 明朝" w:hAnsi="ＭＳ 明朝"/>
          <w:sz w:val="21"/>
          <w:szCs w:val="21"/>
        </w:rPr>
      </w:pPr>
      <w:r>
        <w:rPr>
          <w:rFonts w:ascii="ＭＳ ゴシック" w:hAnsi="ＭＳ ゴシック" w:eastAsia="ＭＳ ゴシック"/>
          <w:sz w:val="21"/>
          <w:szCs w:val="21"/>
        </w:rPr>
        <w:t>・</w:t>
      </w:r>
      <w:r>
        <w:rPr>
          <w:rFonts w:ascii="ＭＳ ゴシック" w:hAnsi="ＭＳ ゴシック" w:eastAsia="ＭＳ ゴシック"/>
          <w:b/>
          <w:bCs/>
          <w:sz w:val="21"/>
          <w:szCs w:val="21"/>
        </w:rPr>
        <w:t>後退部分の状況</w:t>
      </w:r>
      <w:r>
        <w:rPr>
          <w:rFonts w:ascii="ＭＳ 明朝" w:hAnsi="ＭＳ 明朝"/>
          <w:sz w:val="21"/>
          <w:szCs w:val="21"/>
        </w:rPr>
        <w:t>が確認できる写真</w:t>
      </w:r>
    </w:p>
    <w:p>
      <w:pPr>
        <w:pStyle w:val="Normal"/>
        <w:ind w:left="1628" w:hanging="0"/>
        <w:rPr>
          <w:rFonts w:ascii="HGPｺﾞｼｯｸE" w:hAnsi="HGPｺﾞｼｯｸE" w:eastAsia="HGPｺﾞｼｯｸE"/>
          <w:sz w:val="21"/>
          <w:szCs w:val="21"/>
        </w:rPr>
      </w:pPr>
      <w:r>
        <w:rPr>
          <w:rFonts w:eastAsia="HGPｺﾞｼｯｸE" w:ascii="HGPｺﾞｼｯｸE" w:hAnsi="HGPｺﾞｼｯｸE"/>
          <w:sz w:val="21"/>
          <w:szCs w:val="21"/>
        </w:rPr>
      </w:r>
    </w:p>
    <w:p>
      <w:pPr>
        <w:pStyle w:val="Normal"/>
        <w:ind w:left="322" w:hanging="0"/>
        <w:rPr>
          <w:rFonts w:ascii="HGPｺﾞｼｯｸE" w:hAnsi="HGPｺﾞｼｯｸE" w:eastAsia="HGPｺﾞｼｯｸE"/>
          <w:sz w:val="22"/>
          <w:szCs w:val="22"/>
        </w:rPr>
      </w:pPr>
      <w:r>
        <w:rPr>
          <w:rFonts w:ascii="ＭＳ 明朝" w:hAnsi="ＭＳ 明朝"/>
          <w:sz w:val="22"/>
          <w:szCs w:val="22"/>
        </w:rPr>
        <w:t xml:space="preserve">3. </w:t>
      </w:r>
      <w:r>
        <w:rPr>
          <w:rFonts w:ascii="ＭＳ ゴシック" w:hAnsi="ＭＳ ゴシック" w:eastAsia="ＭＳ ゴシック"/>
          <w:b/>
          <w:bCs/>
          <w:sz w:val="22"/>
          <w:szCs w:val="22"/>
        </w:rPr>
        <w:t>「認定条件履行報告書」の提出がないと完了検査が受けられません。</w:t>
      </w:r>
    </w:p>
    <w:p>
      <w:pPr>
        <w:pStyle w:val="Normal"/>
        <w:jc w:val="center"/>
        <w:rPr>
          <w:rFonts w:ascii="HGPｺﾞｼｯｸE" w:hAnsi="HGPｺﾞｼｯｸE" w:eastAsia="HGPｺﾞｼｯｸE"/>
          <w:sz w:val="20"/>
          <w:szCs w:val="20"/>
        </w:rPr>
      </w:pPr>
      <w:r>
        <w:rPr>
          <w:rFonts w:ascii="ＭＳ 明朝" w:hAnsi="ＭＳ 明朝"/>
          <w:sz w:val="21"/>
          <w:szCs w:val="21"/>
        </w:rPr>
        <w:t>ただし、やむえない理由により履行が困難となる場合は事前協議を行ってください</w:t>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rPr>
          <w:rFonts w:ascii="HGPｺﾞｼｯｸE" w:hAnsi="HGPｺﾞｼｯｸE" w:eastAsia="HGPｺﾞｼｯｸE"/>
          <w:sz w:val="20"/>
          <w:szCs w:val="20"/>
        </w:rPr>
      </w:pPr>
      <w:r>
        <w:rPr>
          <w:rFonts w:eastAsia="HGPｺﾞｼｯｸE" w:ascii="HGPｺﾞｼｯｸE" w:hAnsi="HGPｺﾞｼｯｸE"/>
          <w:sz w:val="20"/>
          <w:szCs w:val="20"/>
        </w:rPr>
      </w:r>
    </w:p>
    <w:p>
      <w:pPr>
        <w:pStyle w:val="Normal"/>
        <w:jc w:val="center"/>
        <w:rPr>
          <w:rFonts w:ascii="ＭＳ 明朝" w:hAnsi="ＭＳ 明朝"/>
          <w:sz w:val="20"/>
          <w:szCs w:val="20"/>
        </w:rPr>
      </w:pPr>
      <w:r>
        <w:rPr>
          <w:rFonts w:ascii="ＭＳ 明朝" w:hAnsi="ＭＳ 明朝"/>
          <w:sz w:val="20"/>
          <w:szCs w:val="20"/>
        </w:rPr>
        <w:t>-2/3-</w:t>
      </w:r>
      <w:r>
        <w:br w:type="page"/>
      </w:r>
    </w:p>
    <w:p>
      <w:pPr>
        <w:pStyle w:val="Normal"/>
        <w:jc w:val="center"/>
        <w:rPr>
          <w:rFonts w:ascii="ＭＳ ゴシック" w:hAnsi="ＭＳ ゴシック" w:eastAsia="ＭＳ ゴシック"/>
          <w:sz w:val="36"/>
          <w:szCs w:val="48"/>
          <w:u w:val="double"/>
        </w:rPr>
      </w:pPr>
      <w:r>
        <w:rPr>
          <w:rFonts w:ascii="ＭＳ ゴシック" w:hAnsi="ＭＳ ゴシック" w:eastAsia="ＭＳ ゴシック"/>
          <w:sz w:val="36"/>
          <w:szCs w:val="48"/>
          <w:u w:val="double"/>
        </w:rPr>
        <w:t>法第</w:t>
      </w:r>
      <w:r>
        <w:rPr>
          <w:rFonts w:eastAsia="ＭＳ ゴシック" w:ascii="ＭＳ ゴシック" w:hAnsi="ＭＳ ゴシック"/>
          <w:sz w:val="36"/>
          <w:szCs w:val="48"/>
          <w:u w:val="double"/>
        </w:rPr>
        <w:t>43</w:t>
      </w:r>
      <w:r>
        <w:rPr>
          <w:rFonts w:ascii="ＭＳ ゴシック" w:hAnsi="ＭＳ ゴシック" w:eastAsia="ＭＳ ゴシック"/>
          <w:sz w:val="36"/>
          <w:szCs w:val="48"/>
          <w:u w:val="double"/>
        </w:rPr>
        <w:t>条第</w:t>
      </w:r>
      <w:r>
        <w:rPr>
          <w:rFonts w:eastAsia="ＭＳ ゴシック" w:ascii="ＭＳ ゴシック" w:hAnsi="ＭＳ ゴシック"/>
          <w:sz w:val="36"/>
          <w:szCs w:val="48"/>
          <w:u w:val="double"/>
        </w:rPr>
        <w:t>2</w:t>
      </w:r>
      <w:r>
        <w:rPr>
          <w:rFonts w:ascii="ＭＳ ゴシック" w:hAnsi="ＭＳ ゴシック" w:eastAsia="ＭＳ ゴシック"/>
          <w:sz w:val="36"/>
          <w:szCs w:val="48"/>
          <w:u w:val="double"/>
        </w:rPr>
        <w:t>項第</w:t>
      </w:r>
      <w:r>
        <w:rPr>
          <w:rFonts w:eastAsia="ＭＳ ゴシック" w:ascii="ＭＳ ゴシック" w:hAnsi="ＭＳ ゴシック"/>
          <w:sz w:val="36"/>
          <w:szCs w:val="48"/>
          <w:u w:val="double"/>
        </w:rPr>
        <w:t>1</w:t>
      </w:r>
      <w:r>
        <w:rPr>
          <w:rFonts w:ascii="ＭＳ ゴシック" w:hAnsi="ＭＳ ゴシック" w:eastAsia="ＭＳ ゴシック"/>
          <w:sz w:val="36"/>
          <w:szCs w:val="48"/>
          <w:u w:val="double"/>
        </w:rPr>
        <w:t>号認定申請　とじ方</w:t>
      </w:r>
    </w:p>
    <w:p>
      <w:pPr>
        <w:pStyle w:val="Normal"/>
        <w:spacing w:lineRule="auto" w:line="480"/>
        <w:rPr>
          <w:rFonts w:ascii="ＭＳ ゴシック" w:hAnsi="ＭＳ ゴシック" w:eastAsia="ＭＳ ゴシック"/>
          <w:sz w:val="36"/>
          <w:szCs w:val="48"/>
        </w:rPr>
      </w:pPr>
      <w:r>
        <w:rPr>
          <w:rFonts w:eastAsia="ＭＳ ゴシック" w:ascii="ＭＳ ゴシック" w:hAnsi="ＭＳ ゴシック"/>
          <w:sz w:val="36"/>
          <w:szCs w:val="48"/>
        </w:rPr>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認定申請書</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代理人委任状</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認定申請理由書</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公図</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pacing w:val="28"/>
          <w:sz w:val="36"/>
          <w:szCs w:val="48"/>
        </w:rPr>
      </w:pPr>
      <w:r>
        <w:rPr>
          <w:rFonts w:ascii="ＭＳ ゴシック" w:hAnsi="ＭＳ ゴシック" w:eastAsia="ＭＳ ゴシック"/>
          <w:sz w:val="36"/>
          <w:szCs w:val="48"/>
        </w:rPr>
        <w:t>付近見取図</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pacing w:val="28"/>
          <w:sz w:val="36"/>
          <w:szCs w:val="48"/>
        </w:rPr>
      </w:pPr>
      <w:r>
        <w:rPr>
          <w:rFonts w:ascii="ＭＳ ゴシック" w:hAnsi="ＭＳ ゴシック" w:eastAsia="ＭＳ ゴシック"/>
          <w:spacing w:val="28"/>
          <w:sz w:val="36"/>
          <w:szCs w:val="48"/>
        </w:rPr>
        <w:t>配置図</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pacing w:val="28"/>
          <w:sz w:val="36"/>
          <w:szCs w:val="48"/>
        </w:rPr>
      </w:pPr>
      <w:r>
        <w:rPr>
          <w:rFonts w:ascii="ＭＳ ゴシック" w:hAnsi="ＭＳ ゴシック" w:eastAsia="ＭＳ ゴシック"/>
          <w:sz w:val="36"/>
          <w:szCs w:val="48"/>
        </w:rPr>
        <w:t>求積図</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各階平面図</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立面図</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写真撮影位置図（</w:t>
      </w:r>
      <w:r>
        <w:rPr>
          <w:rFonts w:eastAsia="ＭＳ ゴシック" w:ascii="ＭＳ ゴシック" w:hAnsi="ＭＳ ゴシック"/>
          <w:sz w:val="36"/>
          <w:szCs w:val="48"/>
        </w:rPr>
        <w:t>4</w:t>
      </w:r>
      <w:r>
        <w:rPr>
          <w:rFonts w:ascii="ＭＳ ゴシック" w:hAnsi="ＭＳ ゴシック" w:eastAsia="ＭＳ ゴシック"/>
          <w:sz w:val="36"/>
          <w:szCs w:val="48"/>
        </w:rPr>
        <w:t>の公図で兼ねてもよい）</w:t>
      </w:r>
    </w:p>
    <w:p>
      <w:pPr>
        <w:pStyle w:val="Normal"/>
        <w:numPr>
          <w:ilvl w:val="0"/>
          <w:numId w:val="6"/>
        </w:numPr>
        <w:tabs>
          <w:tab w:val="clear" w:pos="720"/>
          <w:tab w:val="left" w:pos="144" w:leader="none"/>
        </w:tabs>
        <w:spacing w:lineRule="auto" w:line="480"/>
        <w:jc w:val="both"/>
        <w:rPr>
          <w:rFonts w:ascii="ＭＳ ゴシック" w:hAnsi="ＭＳ ゴシック" w:eastAsia="ＭＳ ゴシック"/>
          <w:sz w:val="36"/>
          <w:szCs w:val="48"/>
        </w:rPr>
      </w:pPr>
      <w:r>
        <w:rPr>
          <w:rFonts w:ascii="ＭＳ ゴシック" w:hAnsi="ＭＳ ゴシック" w:eastAsia="ＭＳ ゴシック"/>
          <w:sz w:val="36"/>
          <w:szCs w:val="48"/>
        </w:rPr>
        <w:t>写真</w:t>
      </w:r>
    </w:p>
    <w:p>
      <w:pPr>
        <w:pStyle w:val="Normal"/>
        <w:tabs>
          <w:tab w:val="clear" w:pos="720"/>
          <w:tab w:val="left" w:pos="144" w:leader="none"/>
        </w:tabs>
        <w:spacing w:lineRule="auto" w:line="480"/>
        <w:rPr>
          <w:rFonts w:ascii="ＭＳ ゴシック" w:hAnsi="ＭＳ ゴシック" w:eastAsia="ＭＳ ゴシック"/>
          <w:sz w:val="36"/>
          <w:szCs w:val="48"/>
        </w:rPr>
      </w:pPr>
      <w:r>
        <w:rPr>
          <w:rFonts w:eastAsia="ＭＳ ゴシック" w:ascii="ＭＳ ゴシック" w:hAnsi="ＭＳ ゴシック"/>
          <w:sz w:val="36"/>
          <w:szCs w:val="48"/>
        </w:rPr>
      </w:r>
    </w:p>
    <w:p>
      <w:pPr>
        <w:pStyle w:val="Normal"/>
        <w:tabs>
          <w:tab w:val="clear" w:pos="720"/>
          <w:tab w:val="left" w:pos="144" w:leader="none"/>
        </w:tabs>
        <w:spacing w:lineRule="auto" w:line="480"/>
        <w:rPr>
          <w:rFonts w:ascii="ＭＳ ゴシック" w:hAnsi="ＭＳ ゴシック" w:eastAsia="ＭＳ ゴシック"/>
          <w:sz w:val="36"/>
          <w:szCs w:val="48"/>
        </w:rPr>
      </w:pPr>
      <w:r>
        <w:rPr>
          <w:rFonts w:eastAsia="ＭＳ ゴシック" w:ascii="ＭＳ ゴシック" w:hAnsi="ＭＳ ゴシック"/>
          <w:sz w:val="36"/>
          <w:szCs w:val="48"/>
        </w:rPr>
      </w:r>
    </w:p>
    <w:p>
      <w:pPr>
        <w:pStyle w:val="Normal"/>
        <w:tabs>
          <w:tab w:val="clear" w:pos="720"/>
          <w:tab w:val="left" w:pos="144" w:leader="none"/>
        </w:tabs>
        <w:spacing w:lineRule="auto" w:line="480"/>
        <w:rPr>
          <w:rFonts w:ascii="ＭＳ ゴシック" w:hAnsi="ＭＳ ゴシック" w:eastAsia="ＭＳ ゴシック"/>
          <w:sz w:val="36"/>
          <w:szCs w:val="48"/>
        </w:rPr>
      </w:pPr>
      <w:r>
        <w:rPr>
          <w:rFonts w:eastAsia="ＭＳ ゴシック" w:ascii="ＭＳ ゴシック" w:hAnsi="ＭＳ ゴシック"/>
          <w:sz w:val="36"/>
          <w:szCs w:val="48"/>
        </w:rPr>
      </w:r>
    </w:p>
    <w:p>
      <w:pPr>
        <w:pStyle w:val="Normal"/>
        <w:tabs>
          <w:tab w:val="clear" w:pos="720"/>
          <w:tab w:val="left" w:pos="144" w:leader="none"/>
        </w:tabs>
        <w:spacing w:lineRule="auto" w:line="480"/>
        <w:rPr>
          <w:rFonts w:ascii="ＭＳ ゴシック" w:hAnsi="ＭＳ ゴシック" w:eastAsia="ＭＳ ゴシック"/>
          <w:sz w:val="36"/>
          <w:szCs w:val="48"/>
        </w:rPr>
      </w:pPr>
      <w:r>
        <w:rPr>
          <w:rFonts w:eastAsia="ＭＳ ゴシック" w:ascii="ＭＳ ゴシック" w:hAnsi="ＭＳ ゴシック"/>
          <w:sz w:val="36"/>
          <w:szCs w:val="48"/>
        </w:rPr>
      </w:r>
    </w:p>
    <w:p>
      <w:pPr>
        <w:pStyle w:val="Normal"/>
        <w:tabs>
          <w:tab w:val="clear" w:pos="720"/>
          <w:tab w:val="left" w:pos="144" w:leader="none"/>
        </w:tabs>
        <w:spacing w:lineRule="auto" w:line="480"/>
        <w:rPr>
          <w:rFonts w:ascii="ＭＳ ゴシック" w:hAnsi="ＭＳ ゴシック" w:eastAsia="ＭＳ ゴシック"/>
          <w:sz w:val="36"/>
          <w:szCs w:val="48"/>
        </w:rPr>
      </w:pPr>
      <w:r>
        <w:rPr>
          <w:rFonts w:eastAsia="ＭＳ ゴシック" w:ascii="ＭＳ ゴシック" w:hAnsi="ＭＳ ゴシック"/>
          <w:sz w:val="36"/>
          <w:szCs w:val="48"/>
        </w:rPr>
      </w:r>
    </w:p>
    <w:p>
      <w:pPr>
        <w:pStyle w:val="Normal"/>
        <w:jc w:val="center"/>
        <w:rPr>
          <w:rFonts w:ascii="ＭＳ 明朝" w:hAnsi="ＭＳ 明朝"/>
          <w:sz w:val="20"/>
          <w:szCs w:val="20"/>
        </w:rPr>
      </w:pPr>
      <w:r>
        <w:rPr>
          <w:rFonts w:ascii="ＭＳ 明朝" w:hAnsi="ＭＳ 明朝"/>
          <w:sz w:val="20"/>
          <w:szCs w:val="20"/>
        </w:rPr>
        <w:t>-3/3-</w:t>
      </w:r>
    </w:p>
    <w:p>
      <w:pPr>
        <w:pStyle w:val="Normal"/>
        <w:jc w:val="right"/>
        <w:rPr>
          <w:sz w:val="21"/>
          <w:szCs w:val="21"/>
          <w:bdr w:val="single" w:sz="4" w:space="0" w:color="000000"/>
        </w:rPr>
      </w:pPr>
      <w:r>
        <w:rPr>
          <w:szCs w:val="21"/>
          <w:bdr w:val="single" w:sz="4" w:space="0" w:color="000000"/>
        </w:rPr>
        <w:t>参考資料１</w:t>
      </w:r>
    </w:p>
    <w:p>
      <w:pPr>
        <w:pStyle w:val="Normal"/>
        <w:jc w:val="center"/>
        <w:rPr>
          <w:sz w:val="28"/>
          <w:szCs w:val="28"/>
        </w:rPr>
      </w:pPr>
      <w:r>
        <w:rPr>
          <w:sz w:val="28"/>
          <w:szCs w:val="28"/>
        </w:rPr>
        <w:t>配置図（建築基準法）の記載内容</w:t>
      </w:r>
    </w:p>
    <w:p>
      <w:pPr>
        <w:pStyle w:val="Normal"/>
        <w:rPr>
          <w:sz w:val="21"/>
          <w:szCs w:val="21"/>
        </w:rPr>
      </w:pPr>
      <w:r>
        <w:rPr>
          <w:sz w:val="21"/>
          <w:szCs w:val="21"/>
        </w:rPr>
      </w:r>
    </w:p>
    <w:p>
      <w:pPr>
        <w:pStyle w:val="Normal"/>
        <w:rPr>
          <w:bdr w:val="single" w:sz="4" w:space="0" w:color="000000"/>
        </w:rPr>
      </w:pPr>
      <w:r>
        <w:rPr>
          <w:bdr w:val="single" w:sz="4" w:space="0" w:color="000000"/>
        </w:rPr>
        <w:t>縮尺　　　　</w:t>
      </w:r>
    </w:p>
    <w:p>
      <w:pPr>
        <w:pStyle w:val="Normal"/>
        <w:ind w:left="256" w:hanging="0"/>
        <w:rPr>
          <w:sz w:val="21"/>
          <w:szCs w:val="21"/>
        </w:rPr>
      </w:pPr>
      <w:r>
        <w:rPr>
          <w:sz w:val="21"/>
          <w:szCs w:val="21"/>
        </w:rPr>
        <w:t>■</w:t>
      </w:r>
      <w:r>
        <w:rPr>
          <w:sz w:val="21"/>
          <w:szCs w:val="21"/>
        </w:rPr>
        <w:t>１／１００、１／２００を基準とする。</w:t>
      </w:r>
    </w:p>
    <w:p>
      <w:pPr>
        <w:pStyle w:val="Normal"/>
        <w:rPr>
          <w:bdr w:val="single" w:sz="4" w:space="0" w:color="000000"/>
        </w:rPr>
      </w:pPr>
      <w:r>
        <w:rPr>
          <w:bdr w:val="single" w:sz="4" w:space="0" w:color="000000"/>
        </w:rPr>
        <w:t>方位</w:t>
      </w:r>
    </w:p>
    <w:p>
      <w:pPr>
        <w:pStyle w:val="Normal"/>
        <w:ind w:left="256" w:hanging="0"/>
        <w:rPr>
          <w:sz w:val="21"/>
          <w:szCs w:val="21"/>
        </w:rPr>
      </w:pPr>
      <w:r>
        <w:rPr>
          <w:sz w:val="21"/>
          <w:szCs w:val="21"/>
        </w:rPr>
        <w:t>■</w:t>
      </w:r>
      <w:r>
        <w:rPr>
          <w:sz w:val="21"/>
          <w:szCs w:val="21"/>
        </w:rPr>
        <w:t>真北方向を表示（磁北より東へ６度３０分）</w:t>
      </w:r>
    </w:p>
    <w:p>
      <w:pPr>
        <w:pStyle w:val="Normal"/>
        <w:rPr>
          <w:bdr w:val="single" w:sz="4" w:space="0" w:color="000000"/>
        </w:rPr>
      </w:pPr>
      <w:r>
        <w:rPr>
          <w:bdr w:val="single" w:sz="4" w:space="0" w:color="000000"/>
        </w:rPr>
        <w:t>敷地境界線</w:t>
      </w:r>
    </w:p>
    <w:p>
      <w:pPr>
        <w:pStyle w:val="Normal"/>
        <w:numPr>
          <w:ilvl w:val="0"/>
          <w:numId w:val="2"/>
        </w:numPr>
        <w:tabs>
          <w:tab w:val="clear" w:pos="720"/>
        </w:tabs>
        <w:ind w:left="564" w:hanging="282"/>
        <w:rPr>
          <w:sz w:val="21"/>
          <w:szCs w:val="21"/>
        </w:rPr>
      </w:pPr>
      <w:r>
        <w:rPr>
          <w:sz w:val="21"/>
          <w:szCs w:val="21"/>
        </w:rPr>
        <w:t>隣地境界線、道境界線、官民境界線、水路境界線等</w:t>
      </w:r>
    </w:p>
    <w:p>
      <w:pPr>
        <w:pStyle w:val="Normal"/>
        <w:rPr>
          <w:bdr w:val="single" w:sz="4" w:space="0" w:color="000000"/>
        </w:rPr>
      </w:pPr>
      <w:r>
        <w:rPr>
          <w:bdr w:val="single" w:sz="4" w:space="0" w:color="000000"/>
        </w:rPr>
        <w:t>前面道の記入のしかた</w:t>
      </w:r>
    </w:p>
    <w:p>
      <w:pPr>
        <w:pStyle w:val="Normal"/>
        <w:rPr>
          <w:sz w:val="21"/>
          <w:szCs w:val="21"/>
        </w:rPr>
      </w:pPr>
      <w:r>
        <w:rPr>
          <w:sz w:val="21"/>
          <w:szCs w:val="21"/>
        </w:rPr>
        <w:t>　 ■道中心線、道境界線で統一する</w:t>
      </w:r>
    </w:p>
    <w:p>
      <w:pPr>
        <w:pStyle w:val="Normal"/>
        <w:rPr>
          <w:bdr w:val="single" w:sz="4" w:space="0" w:color="000000"/>
        </w:rPr>
      </w:pPr>
      <w:r>
        <w:rPr>
          <w:bdr w:val="single" w:sz="4" w:space="0" w:color="000000"/>
        </w:rPr>
        <w:t>敷地内における建物の位置</w:t>
      </w:r>
    </w:p>
    <w:p>
      <w:pPr>
        <w:pStyle w:val="Normal"/>
        <w:numPr>
          <w:ilvl w:val="0"/>
          <w:numId w:val="2"/>
        </w:numPr>
        <w:tabs>
          <w:tab w:val="clear" w:pos="720"/>
        </w:tabs>
        <w:ind w:left="564" w:hanging="282"/>
        <w:rPr>
          <w:sz w:val="21"/>
          <w:szCs w:val="21"/>
        </w:rPr>
      </w:pPr>
      <w:r>
        <w:rPr>
          <w:sz w:val="21"/>
          <w:szCs w:val="21"/>
        </w:rPr>
        <w:t>丁張りに必要な配置寸法</w:t>
      </w:r>
    </w:p>
    <w:p>
      <w:pPr>
        <w:pStyle w:val="Normal"/>
        <w:numPr>
          <w:ilvl w:val="0"/>
          <w:numId w:val="2"/>
        </w:numPr>
        <w:tabs>
          <w:tab w:val="clear" w:pos="720"/>
        </w:tabs>
        <w:ind w:left="564" w:hanging="282"/>
        <w:rPr>
          <w:sz w:val="21"/>
          <w:szCs w:val="21"/>
        </w:rPr>
      </w:pPr>
      <w:r>
        <w:rPr>
          <w:sz w:val="21"/>
          <w:szCs w:val="21"/>
        </w:rPr>
        <w:t>高さ制限の検討をした箇所の寸法（後退緩和距離も含む）</w:t>
      </w:r>
    </w:p>
    <w:p>
      <w:pPr>
        <w:pStyle w:val="Normal"/>
        <w:numPr>
          <w:ilvl w:val="0"/>
          <w:numId w:val="2"/>
        </w:numPr>
        <w:tabs>
          <w:tab w:val="clear" w:pos="720"/>
        </w:tabs>
        <w:ind w:left="564" w:hanging="282"/>
        <w:rPr>
          <w:sz w:val="21"/>
          <w:szCs w:val="21"/>
        </w:rPr>
      </w:pPr>
      <w:r>
        <w:rPr>
          <w:sz w:val="21"/>
          <w:szCs w:val="21"/>
        </w:rPr>
        <w:t>隣地境界との距離が５０</w:t>
      </w:r>
      <w:r>
        <w:rPr>
          <w:sz w:val="21"/>
          <w:szCs w:val="21"/>
        </w:rPr>
        <w:t>cm</w:t>
      </w:r>
      <w:r>
        <w:rPr>
          <w:sz w:val="21"/>
          <w:szCs w:val="21"/>
        </w:rPr>
        <w:t>前後の場合、その寸法（民法上）</w:t>
      </w:r>
    </w:p>
    <w:p>
      <w:pPr>
        <w:pStyle w:val="Normal"/>
        <w:rPr>
          <w:bdr w:val="single" w:sz="4" w:space="0" w:color="000000"/>
        </w:rPr>
      </w:pPr>
      <w:r>
        <w:rPr>
          <w:bdr w:val="single" w:sz="4" w:space="0" w:color="000000"/>
        </w:rPr>
        <w:t>申請に係る建築物と他の建築物との別</w:t>
      </w:r>
    </w:p>
    <w:p>
      <w:pPr>
        <w:pStyle w:val="Normal"/>
        <w:numPr>
          <w:ilvl w:val="0"/>
          <w:numId w:val="2"/>
        </w:numPr>
        <w:tabs>
          <w:tab w:val="clear" w:pos="720"/>
        </w:tabs>
        <w:ind w:left="564" w:hanging="282"/>
        <w:rPr>
          <w:sz w:val="21"/>
          <w:szCs w:val="21"/>
        </w:rPr>
      </w:pPr>
      <w:r>
        <w:rPr>
          <w:sz w:val="21"/>
          <w:szCs w:val="21"/>
        </w:rPr>
        <w:t>申請建物、既存建物、除去建物等</w:t>
      </w:r>
    </w:p>
    <w:p>
      <w:pPr>
        <w:pStyle w:val="Normal"/>
        <w:rPr>
          <w:bdr w:val="single" w:sz="4" w:space="0" w:color="000000"/>
        </w:rPr>
      </w:pPr>
      <w:r>
        <w:rPr>
          <w:bdr w:val="single" w:sz="4" w:space="0" w:color="000000"/>
        </w:rPr>
        <w:t>擁壁、井戸及び屎尿浄化槽等の位置</w:t>
      </w:r>
    </w:p>
    <w:p>
      <w:pPr>
        <w:pStyle w:val="Normal"/>
        <w:numPr>
          <w:ilvl w:val="0"/>
          <w:numId w:val="2"/>
        </w:numPr>
        <w:tabs>
          <w:tab w:val="clear" w:pos="720"/>
          <w:tab w:val="left" w:pos="564" w:leader="none"/>
        </w:tabs>
        <w:ind w:left="564" w:hanging="282"/>
        <w:rPr>
          <w:sz w:val="21"/>
          <w:szCs w:val="21"/>
        </w:rPr>
      </w:pPr>
      <w:r>
        <w:rPr>
          <w:sz w:val="21"/>
          <w:szCs w:val="21"/>
        </w:rPr>
        <w:t>下水道の公設枡の位置、上水道の量水器等の位置、また浄化槽の排水経路</w:t>
      </w:r>
    </w:p>
    <w:p>
      <w:pPr>
        <w:pStyle w:val="Normal"/>
        <w:ind w:left="564" w:hanging="0"/>
        <w:rPr>
          <w:sz w:val="21"/>
          <w:szCs w:val="21"/>
        </w:rPr>
      </w:pPr>
      <w:r>
        <w:rPr>
          <w:sz w:val="21"/>
          <w:szCs w:val="21"/>
        </w:rPr>
        <w:t>（既存で道後退部分にある場合は、原則、後退後の敷地内に図示し、移設すること）</w:t>
      </w:r>
    </w:p>
    <w:p>
      <w:pPr>
        <w:pStyle w:val="Normal"/>
        <w:rPr>
          <w:bdr w:val="single" w:sz="4" w:space="0" w:color="000000"/>
        </w:rPr>
      </w:pPr>
      <w:r>
        <w:rPr>
          <w:bdr w:val="single" w:sz="4" w:space="0" w:color="000000"/>
        </w:rPr>
        <w:t>土地の高低</w:t>
      </w:r>
    </w:p>
    <w:p>
      <w:pPr>
        <w:pStyle w:val="Normal"/>
        <w:numPr>
          <w:ilvl w:val="0"/>
          <w:numId w:val="2"/>
        </w:numPr>
        <w:tabs>
          <w:tab w:val="clear" w:pos="720"/>
          <w:tab w:val="left" w:pos="564" w:leader="none"/>
        </w:tabs>
        <w:ind w:left="564" w:hanging="282"/>
        <w:rPr>
          <w:sz w:val="21"/>
          <w:szCs w:val="21"/>
        </w:rPr>
      </w:pPr>
      <w:r>
        <w:rPr>
          <w:sz w:val="21"/>
          <w:szCs w:val="21"/>
        </w:rPr>
        <w:t>道、敷地、空地、隣地との高低差及び建物</w:t>
      </w:r>
      <w:r>
        <w:rPr>
          <w:sz w:val="21"/>
          <w:szCs w:val="21"/>
        </w:rPr>
        <w:t>GL</w:t>
      </w:r>
      <w:r>
        <w:rPr>
          <w:sz w:val="21"/>
          <w:szCs w:val="21"/>
        </w:rPr>
        <w:t>の表示</w:t>
      </w:r>
    </w:p>
    <w:p>
      <w:pPr>
        <w:pStyle w:val="Normal"/>
        <w:numPr>
          <w:ilvl w:val="0"/>
          <w:numId w:val="2"/>
        </w:numPr>
        <w:tabs>
          <w:tab w:val="clear" w:pos="720"/>
          <w:tab w:val="left" w:pos="564" w:leader="none"/>
        </w:tabs>
        <w:ind w:left="564" w:hanging="282"/>
        <w:rPr>
          <w:sz w:val="21"/>
          <w:szCs w:val="21"/>
        </w:rPr>
      </w:pPr>
      <w:r>
        <w:rPr>
          <w:sz w:val="21"/>
          <w:szCs w:val="21"/>
        </w:rPr>
        <w:t>建物周囲に高低差がある場合は、平均地盤面の表示（計算）</w:t>
      </w:r>
    </w:p>
    <w:p>
      <w:pPr>
        <w:pStyle w:val="Normal"/>
        <w:rPr>
          <w:bdr w:val="single" w:sz="4" w:space="0" w:color="000000"/>
        </w:rPr>
      </w:pPr>
      <w:r>
        <w:rPr>
          <w:bdr w:val="single" w:sz="4" w:space="0" w:color="000000"/>
        </w:rPr>
        <w:t>建築物の各部分の高さ</w:t>
      </w:r>
    </w:p>
    <w:p>
      <w:pPr>
        <w:pStyle w:val="Normal"/>
        <w:numPr>
          <w:ilvl w:val="0"/>
          <w:numId w:val="2"/>
        </w:numPr>
        <w:tabs>
          <w:tab w:val="clear" w:pos="720"/>
          <w:tab w:val="left" w:pos="564" w:leader="none"/>
        </w:tabs>
        <w:ind w:left="564" w:hanging="282"/>
        <w:rPr>
          <w:sz w:val="21"/>
          <w:szCs w:val="21"/>
        </w:rPr>
      </w:pPr>
      <w:r>
        <w:rPr>
          <w:sz w:val="21"/>
          <w:szCs w:val="21"/>
        </w:rPr>
        <w:t>建物</w:t>
      </w:r>
      <w:r>
        <w:rPr>
          <w:sz w:val="21"/>
          <w:szCs w:val="21"/>
        </w:rPr>
        <w:t>GL</w:t>
      </w:r>
      <w:r>
        <w:rPr>
          <w:sz w:val="21"/>
          <w:szCs w:val="21"/>
        </w:rPr>
        <w:t>及び建物平均地盤面からの最高高さ、最高の軒の高さ等</w:t>
      </w:r>
    </w:p>
    <w:p>
      <w:pPr>
        <w:pStyle w:val="Normal"/>
        <w:rPr>
          <w:bdr w:val="single" w:sz="4" w:space="0" w:color="000000"/>
        </w:rPr>
      </w:pPr>
      <w:r>
        <w:rPr>
          <w:bdr w:val="single" w:sz="4" w:space="0" w:color="000000"/>
        </w:rPr>
        <w:t>敷地の接する道路（道）の位置及び幅員</w:t>
      </w:r>
    </w:p>
    <w:p>
      <w:pPr>
        <w:pStyle w:val="Normal"/>
        <w:ind w:left="1920" w:hanging="0"/>
        <w:rPr>
          <w:rFonts w:ascii="HGPｺﾞｼｯｸE" w:hAnsi="HGPｺﾞｼｯｸE" w:eastAsia="HGPｺﾞｼｯｸE"/>
          <w:sz w:val="20"/>
          <w:szCs w:val="20"/>
        </w:rPr>
      </w:pPr>
      <w:r>
        <w:rPr>
          <w:rFonts w:eastAsia="HGPｺﾞｼｯｸE" w:ascii="HGPｺﾞｼｯｸE" w:hAnsi="HGPｺﾞｼｯｸE"/>
          <w:sz w:val="20"/>
          <w:szCs w:val="20"/>
        </w:rPr>
      </w:r>
      <w:r>
        <w:br w:type="page"/>
      </w:r>
    </w:p>
    <w:p>
      <w:pPr>
        <w:pStyle w:val="Normal"/>
        <w:jc w:val="right"/>
        <w:rPr>
          <w:szCs w:val="21"/>
          <w:bdr w:val="single" w:sz="4" w:space="0" w:color="000000"/>
        </w:rPr>
      </w:pPr>
      <w:r>
        <w:rPr>
          <w:szCs w:val="21"/>
          <w:bdr w:val="single" w:sz="4" w:space="0" w:color="000000"/>
        </w:rPr>
        <w:t>参考資料２</w:t>
      </w:r>
    </w:p>
    <w:p>
      <w:pPr>
        <w:pStyle w:val="Normal"/>
        <w:jc w:val="right"/>
        <w:rPr>
          <w:sz w:val="21"/>
          <w:szCs w:val="21"/>
        </w:rPr>
      </w:pPr>
      <w:r>
        <w:rPr>
          <w:sz w:val="21"/>
          <w:szCs w:val="21"/>
        </w:rPr>
      </w:r>
    </w:p>
    <w:p>
      <w:pPr>
        <w:pStyle w:val="Normal"/>
        <w:jc w:val="center"/>
        <w:rPr>
          <w:sz w:val="32"/>
          <w:szCs w:val="32"/>
        </w:rPr>
      </w:pPr>
      <w:r>
        <w:rPr>
          <w:spacing w:val="270"/>
          <w:sz w:val="32"/>
          <w:szCs w:val="32"/>
        </w:rPr>
        <w:t>認定申請理由</w:t>
      </w:r>
      <w:r>
        <w:rPr>
          <w:spacing w:val="4"/>
          <w:sz w:val="32"/>
          <w:szCs w:val="32"/>
        </w:rPr>
        <w:t>書</w:t>
      </w:r>
    </w:p>
    <w:p>
      <w:pPr>
        <w:pStyle w:val="Normal"/>
        <w:jc w:val="both"/>
        <w:rPr>
          <w:sz w:val="21"/>
          <w:szCs w:val="21"/>
        </w:rPr>
      </w:pPr>
      <w:r>
        <w:rPr>
          <w:sz w:val="21"/>
          <w:szCs w:val="21"/>
        </w:rPr>
      </w:r>
    </w:p>
    <w:p>
      <w:pPr>
        <w:pStyle w:val="Normal"/>
        <w:jc w:val="both"/>
        <w:rPr>
          <w:sz w:val="21"/>
          <w:szCs w:val="21"/>
        </w:rPr>
      </w:pPr>
      <w:r>
        <w:rPr>
          <w:sz w:val="21"/>
          <w:szCs w:val="21"/>
        </w:rPr>
      </w:r>
    </w:p>
    <w:p>
      <w:pPr>
        <w:pStyle w:val="Normal"/>
        <w:jc w:val="both"/>
        <w:rPr/>
      </w:pPr>
      <w:r>
        <w:rPr/>
      </w:r>
    </w:p>
    <w:p>
      <w:pPr>
        <w:pStyle w:val="Normal"/>
        <w:jc w:val="both"/>
        <w:rPr/>
      </w:pPr>
      <w:r>
        <w:rPr/>
      </w:r>
    </w:p>
    <w:p>
      <w:pPr>
        <w:pStyle w:val="Normal"/>
        <w:jc w:val="both"/>
        <w:rPr/>
      </w:pPr>
      <w:r>
        <w:rPr/>
      </w:r>
    </w:p>
    <w:p>
      <w:pPr>
        <w:pStyle w:val="Normal"/>
        <w:ind w:firstLine="241"/>
        <w:jc w:val="both"/>
        <w:rPr/>
      </w:pPr>
      <w:r>
        <w:rPr/>
        <w:t>この度、住宅の建築にあたり、申請敷地が建築基準法上の道路に接していない為、　　　　　　　建築基準法第</w:t>
      </w:r>
      <w:r>
        <w:rPr/>
        <w:t>43</w:t>
      </w:r>
      <w:r>
        <w:rPr/>
        <w:t>条第</w:t>
      </w:r>
      <w:r>
        <w:rPr/>
        <w:t>2</w:t>
      </w:r>
      <w:r>
        <w:rPr/>
        <w:t>項第</w:t>
      </w:r>
      <w:r>
        <w:rPr/>
        <w:t>1</w:t>
      </w:r>
      <w:r>
        <w:rPr/>
        <w:t>号による認定をお願いいたします。</w:t>
      </w:r>
    </w:p>
    <w:p>
      <w:pPr>
        <w:pStyle w:val="Normal"/>
        <w:ind w:firstLine="284"/>
        <w:rPr>
          <w:highlight w:val="lightGray"/>
        </w:rPr>
      </w:pPr>
      <w:r>
        <w:rPr>
          <w:shd w:val="pct15" w:color="auto" w:fill="FFFFFF"/>
        </w:rPr>
        <w:t>【道の要件を記載】</w:t>
      </w:r>
    </w:p>
    <w:p>
      <w:pPr>
        <w:pStyle w:val="Normal"/>
        <w:ind w:left="512" w:hanging="512"/>
        <w:rPr/>
      </w:pPr>
      <w:r>
        <w:rPr/>
        <w:t>例）前面道は、幅員○○</w:t>
      </w:r>
      <w:r>
        <w:rPr/>
        <w:t>.○</w:t>
      </w:r>
      <w:r>
        <w:rPr/>
        <w:t>ｍ～○○</w:t>
      </w:r>
      <w:r>
        <w:rPr/>
        <w:t>.○</w:t>
      </w:r>
      <w:r>
        <w:rPr/>
        <w:t>ｍの（</w:t>
      </w:r>
      <w:r>
        <w:rPr>
          <w:szCs w:val="18"/>
        </w:rPr>
        <w:t>取付け道路から敷地までの道の路線幅員の最小と最大、</w:t>
      </w:r>
      <w:r>
        <w:rPr/>
        <w:t>農道名等を表示）であり、距離○○ｍで幅員○○</w:t>
      </w:r>
      <w:r>
        <w:rPr/>
        <w:t>.○</w:t>
      </w:r>
      <w:r>
        <w:rPr/>
        <w:t>ｍの取付け道路（建築基準法上の道路名を表示）に有効に接続しています。</w:t>
      </w:r>
    </w:p>
    <w:p>
      <w:pPr>
        <w:pStyle w:val="Normal"/>
        <w:ind w:firstLine="256"/>
        <w:rPr>
          <w:szCs w:val="18"/>
          <w:highlight w:val="lightGray"/>
        </w:rPr>
      </w:pPr>
      <w:r>
        <w:rPr>
          <w:shd w:val="pct15" w:color="auto" w:fill="FFFFFF"/>
        </w:rPr>
        <w:t>【敷地内全体で</w:t>
      </w:r>
      <w:r>
        <w:rPr>
          <w:shd w:val="pct15" w:color="auto" w:fill="FFFFFF"/>
        </w:rPr>
        <w:t>200</w:t>
      </w:r>
      <w:r>
        <w:rPr>
          <w:shd w:val="pct15" w:color="auto" w:fill="FFFFFF"/>
        </w:rPr>
        <w:t>㎡以下であることを示す】</w:t>
      </w:r>
    </w:p>
    <w:p>
      <w:pPr>
        <w:pStyle w:val="Normal"/>
        <w:ind w:left="512" w:hanging="512"/>
        <w:rPr>
          <w:szCs w:val="18"/>
        </w:rPr>
      </w:pPr>
      <w:r>
        <w:rPr/>
        <w:t>例）計画建築物は延べ面積〇〇㎡の一戸建ての住宅で、敷地内に他の建築物はありません。</w:t>
      </w:r>
    </w:p>
    <w:p>
      <w:pPr>
        <w:pStyle w:val="Normal"/>
        <w:ind w:firstLine="256"/>
        <w:rPr>
          <w:highlight w:val="lightGray"/>
        </w:rPr>
      </w:pPr>
      <w:r>
        <w:rPr>
          <w:shd w:val="pct15" w:color="auto" w:fill="FFFFFF"/>
        </w:rPr>
        <w:t>【交通上、安全上、防火上及び衛生上支障が無いと思われる根拠を表現する】</w:t>
      </w:r>
    </w:p>
    <w:p>
      <w:pPr>
        <w:pStyle w:val="Normal"/>
        <w:jc w:val="both"/>
        <w:rPr/>
      </w:pPr>
      <w:r>
        <w:rPr/>
        <w:t>例）・計画建築物は専用住宅であり、発生交通量は限定的である。</w:t>
      </w:r>
    </w:p>
    <w:p>
      <w:pPr>
        <w:pStyle w:val="Normal"/>
        <w:ind w:firstLine="512"/>
        <w:jc w:val="both"/>
        <w:rPr/>
      </w:pPr>
      <w:r>
        <w:rPr/>
        <w:t>・前面道は長年に亘り一般の通行の用に供している。</w:t>
      </w:r>
    </w:p>
    <w:p>
      <w:pPr>
        <w:pStyle w:val="Normal"/>
        <w:ind w:firstLine="512"/>
        <w:jc w:val="both"/>
        <w:rPr/>
      </w:pPr>
      <w:r>
        <w:rPr/>
        <w:t>・屋根及び軒裏は不燃材料、外壁は防火構造となっている。</w:t>
      </w:r>
    </w:p>
    <w:p>
      <w:pPr>
        <w:pStyle w:val="Normal"/>
        <w:ind w:left="768" w:hanging="256"/>
        <w:jc w:val="both"/>
        <w:rPr/>
      </w:pPr>
      <w:r>
        <w:rPr/>
        <w:t>・計画建築物は</w:t>
      </w:r>
      <w:r>
        <w:rPr/>
        <w:t>2</w:t>
      </w:r>
      <w:r>
        <w:rPr/>
        <w:t>階建てであり、日照・採光・通風等の点で、衛生上周囲に及ぼす影響が少ない。</w:t>
      </w:r>
    </w:p>
    <w:p>
      <w:pPr>
        <w:pStyle w:val="Normal"/>
        <w:ind w:firstLine="512"/>
        <w:jc w:val="both"/>
        <w:rPr/>
      </w:pPr>
      <w:r>
        <w:rPr/>
        <w:t>以上の点で交通上、安全上、防火上及び衛生上支障がありません。</w:t>
      </w:r>
    </w:p>
    <w:p>
      <w:pPr>
        <w:pStyle w:val="Normal"/>
        <w:jc w:val="both"/>
        <w:rPr/>
      </w:pPr>
      <w:r>
        <w:rPr/>
        <mc:AlternateContent>
          <mc:Choice Requires="wps">
            <w:drawing>
              <wp:anchor behindDoc="0" distT="0" distB="0" distL="0" distR="0" simplePos="0" locked="0" layoutInCell="1" allowOverlap="1" relativeHeight="4">
                <wp:simplePos x="0" y="0"/>
                <wp:positionH relativeFrom="column">
                  <wp:posOffset>93345</wp:posOffset>
                </wp:positionH>
                <wp:positionV relativeFrom="paragraph">
                  <wp:posOffset>156210</wp:posOffset>
                </wp:positionV>
                <wp:extent cx="5868035" cy="1362710"/>
                <wp:effectExtent l="7620" t="13335" r="11430" b="15240"/>
                <wp:wrapNone/>
                <wp:docPr id="5" name="テキスト ボックス 4"/>
                <a:graphic xmlns:a="http://schemas.openxmlformats.org/drawingml/2006/main">
                  <a:graphicData uri="http://schemas.microsoft.com/office/word/2010/wordprocessingShape">
                    <wps:wsp>
                      <wps:cNvSpPr/>
                      <wps:spPr>
                        <a:xfrm>
                          <a:off x="0" y="0"/>
                          <a:ext cx="5867280" cy="1362240"/>
                        </a:xfrm>
                        <a:prstGeom prst="rect">
                          <a:avLst/>
                        </a:prstGeom>
                        <a:solidFill>
                          <a:srgbClr val="ffffff"/>
                        </a:solidFill>
                        <a:ln cap="rnd" w="12600">
                          <a:solidFill>
                            <a:srgbClr val="000000"/>
                          </a:solidFill>
                          <a:prstDash val="sysDot"/>
                          <a:miter/>
                        </a:ln>
                      </wps:spPr>
                      <wps:style>
                        <a:lnRef idx="0"/>
                        <a:fillRef idx="0"/>
                        <a:effectRef idx="0"/>
                        <a:fontRef idx="minor"/>
                      </wps:style>
                      <wps:txbx>
                        <w:txbxContent>
                          <w:p>
                            <w:pPr>
                              <w:pStyle w:val="Style23"/>
                              <w:rPr>
                                <w:b/>
                                <w:b/>
                                <w:sz w:val="18"/>
                                <w:szCs w:val="18"/>
                              </w:rPr>
                            </w:pPr>
                            <w:r>
                              <w:rPr>
                                <w:b/>
                                <w:sz w:val="18"/>
                                <w:szCs w:val="18"/>
                              </w:rPr>
                              <w:t>具体的な表現として</w:t>
                            </w:r>
                          </w:p>
                          <w:p>
                            <w:pPr>
                              <w:pStyle w:val="Style23"/>
                              <w:rPr>
                                <w:b/>
                                <w:b/>
                                <w:sz w:val="18"/>
                                <w:szCs w:val="18"/>
                              </w:rPr>
                            </w:pPr>
                            <w:r>
                              <w:rPr>
                                <w:b/>
                                <w:sz w:val="18"/>
                                <w:szCs w:val="18"/>
                              </w:rPr>
                              <w:t>「交通上支障ない」とは、交通混雑を防止し、円滑な一般交通が確保されていることなどです。</w:t>
                            </w:r>
                          </w:p>
                          <w:p>
                            <w:pPr>
                              <w:pStyle w:val="Style23"/>
                              <w:rPr>
                                <w:b/>
                                <w:b/>
                                <w:sz w:val="18"/>
                                <w:szCs w:val="18"/>
                              </w:rPr>
                            </w:pPr>
                            <w:r>
                              <w:rPr>
                                <w:b/>
                                <w:sz w:val="18"/>
                                <w:szCs w:val="18"/>
                              </w:rPr>
                              <w:t>「安全上支障ない」とは、避難及び歩行者の通行の安全が確保されていることなどです。</w:t>
                            </w:r>
                          </w:p>
                          <w:p>
                            <w:pPr>
                              <w:pStyle w:val="Style23"/>
                              <w:rPr>
                                <w:b/>
                                <w:b/>
                                <w:sz w:val="18"/>
                                <w:szCs w:val="18"/>
                              </w:rPr>
                            </w:pPr>
                            <w:r>
                              <w:rPr>
                                <w:b/>
                                <w:sz w:val="18"/>
                                <w:szCs w:val="18"/>
                              </w:rPr>
                              <w:t>「防火上支障ない」とは、延焼火災の防止や円滑な消防活動に配慮されていることなどです。</w:t>
                            </w:r>
                          </w:p>
                          <w:p>
                            <w:pPr>
                              <w:pStyle w:val="Style23"/>
                              <w:rPr/>
                            </w:pPr>
                            <w:r>
                              <w:rPr>
                                <w:b/>
                                <w:sz w:val="18"/>
                                <w:szCs w:val="18"/>
                              </w:rPr>
                              <w:t>「衛生上支障ない」とは、日照、採光、通風等の面で支障がないということです。</w:t>
                            </w:r>
                          </w:p>
                        </w:txbxContent>
                      </wps:txbx>
                      <wps:bodyPr lIns="74160" rIns="74160" tIns="9000" bIns="9000">
                        <a:noAutofit/>
                      </wps:bodyPr>
                    </wps:wsp>
                  </a:graphicData>
                </a:graphic>
              </wp:anchor>
            </w:drawing>
          </mc:Choice>
          <mc:Fallback>
            <w:pict>
              <v:rect id="shape_0" ID="テキスト ボックス 4" fillcolor="white" stroked="t" style="position:absolute;margin-left:7.35pt;margin-top:12.3pt;width:461.95pt;height:107.2pt">
                <w10:wrap type="square"/>
                <v:fill o:detectmouseclick="t" type="solid" color2="black"/>
                <v:stroke color="black" weight="12600" dashstyle="shortdot" joinstyle="miter" endcap="round"/>
                <v:textbox>
                  <w:txbxContent>
                    <w:p>
                      <w:pPr>
                        <w:pStyle w:val="Style23"/>
                        <w:rPr>
                          <w:b/>
                          <w:b/>
                          <w:sz w:val="18"/>
                          <w:szCs w:val="18"/>
                        </w:rPr>
                      </w:pPr>
                      <w:r>
                        <w:rPr>
                          <w:b/>
                          <w:sz w:val="18"/>
                          <w:szCs w:val="18"/>
                        </w:rPr>
                        <w:t>具体的な表現として</w:t>
                      </w:r>
                    </w:p>
                    <w:p>
                      <w:pPr>
                        <w:pStyle w:val="Style23"/>
                        <w:rPr>
                          <w:b/>
                          <w:b/>
                          <w:sz w:val="18"/>
                          <w:szCs w:val="18"/>
                        </w:rPr>
                      </w:pPr>
                      <w:r>
                        <w:rPr>
                          <w:b/>
                          <w:sz w:val="18"/>
                          <w:szCs w:val="18"/>
                        </w:rPr>
                        <w:t>「交通上支障ない」とは、交通混雑を防止し、円滑な一般交通が確保されていることなどです。</w:t>
                      </w:r>
                    </w:p>
                    <w:p>
                      <w:pPr>
                        <w:pStyle w:val="Style23"/>
                        <w:rPr>
                          <w:b/>
                          <w:b/>
                          <w:sz w:val="18"/>
                          <w:szCs w:val="18"/>
                        </w:rPr>
                      </w:pPr>
                      <w:r>
                        <w:rPr>
                          <w:b/>
                          <w:sz w:val="18"/>
                          <w:szCs w:val="18"/>
                        </w:rPr>
                        <w:t>「安全上支障ない」とは、避難及び歩行者の通行の安全が確保されていることなどです。</w:t>
                      </w:r>
                    </w:p>
                    <w:p>
                      <w:pPr>
                        <w:pStyle w:val="Style23"/>
                        <w:rPr>
                          <w:b/>
                          <w:b/>
                          <w:sz w:val="18"/>
                          <w:szCs w:val="18"/>
                        </w:rPr>
                      </w:pPr>
                      <w:r>
                        <w:rPr>
                          <w:b/>
                          <w:sz w:val="18"/>
                          <w:szCs w:val="18"/>
                        </w:rPr>
                        <w:t>「防火上支障ない」とは、延焼火災の防止や円滑な消防活動に配慮されていることなどです。</w:t>
                      </w:r>
                    </w:p>
                    <w:p>
                      <w:pPr>
                        <w:pStyle w:val="Style23"/>
                        <w:rPr/>
                      </w:pPr>
                      <w:r>
                        <w:rPr>
                          <w:b/>
                          <w:sz w:val="18"/>
                          <w:szCs w:val="18"/>
                        </w:rPr>
                        <w:t>「衛生上支障ない」とは、日照、採光、通風等の面で支障がないということです。</w:t>
                      </w:r>
                    </w:p>
                  </w:txbxContent>
                </v:textbox>
              </v:rect>
            </w:pict>
          </mc:Fallback>
        </mc:AlternateContent>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both"/>
        <w:rPr/>
      </w:pPr>
      <w:r>
        <w:rPr/>
      </w:r>
    </w:p>
    <w:p>
      <w:pPr>
        <w:pStyle w:val="Normal"/>
        <w:jc w:val="right"/>
        <w:rPr/>
      </w:pPr>
      <w:r>
        <w:rPr/>
      </w:r>
      <w:r>
        <w:br w:type="page"/>
      </w:r>
    </w:p>
    <w:p>
      <w:pPr>
        <w:pStyle w:val="Normal"/>
        <w:jc w:val="right"/>
        <w:rPr>
          <w:bdr w:val="single" w:sz="4" w:space="0" w:color="000000"/>
        </w:rPr>
      </w:pPr>
      <w:r>
        <w:rPr>
          <w:bdr w:val="single" w:sz="4" w:space="0" w:color="000000"/>
        </w:rPr>
        <w:t>参考資料３</w:t>
      </w:r>
    </w:p>
    <w:p>
      <w:pPr>
        <w:pStyle w:val="Normal"/>
        <w:jc w:val="right"/>
        <w:rPr/>
      </w:pPr>
      <w:r>
        <w:rPr/>
        <w:t>○○</w:t>
      </w:r>
      <w:r>
        <w:rPr/>
        <w:t>年○月○日</w:t>
      </w:r>
    </w:p>
    <w:p>
      <w:pPr>
        <w:pStyle w:val="Normal"/>
        <w:jc w:val="both"/>
        <w:rPr/>
      </w:pPr>
      <w:r>
        <w:rPr/>
      </w:r>
    </w:p>
    <w:p>
      <w:pPr>
        <w:pStyle w:val="Normal"/>
        <w:jc w:val="center"/>
        <w:rPr>
          <w:b/>
          <w:b/>
          <w:sz w:val="32"/>
          <w:szCs w:val="32"/>
        </w:rPr>
      </w:pPr>
      <w:r>
        <w:rPr>
          <w:b/>
          <w:sz w:val="32"/>
          <w:szCs w:val="32"/>
        </w:rPr>
        <w:t>認定条件履行報告書</w:t>
      </w:r>
    </w:p>
    <w:p>
      <w:pPr>
        <w:pStyle w:val="Normal"/>
        <w:jc w:val="both"/>
        <w:rPr/>
      </w:pPr>
      <w:r>
        <w:rPr/>
      </w:r>
    </w:p>
    <w:p>
      <w:pPr>
        <w:pStyle w:val="Normal"/>
        <w:jc w:val="both"/>
        <w:rPr/>
      </w:pPr>
      <w:r>
        <w:rPr/>
      </w:r>
    </w:p>
    <w:p>
      <w:pPr>
        <w:pStyle w:val="Normal"/>
        <w:jc w:val="both"/>
        <w:rPr/>
      </w:pPr>
      <w:r>
        <w:rPr/>
        <w:t>特定行政庁　甲府市長　　様</w:t>
      </w:r>
    </w:p>
    <w:p>
      <w:pPr>
        <w:pStyle w:val="Normal"/>
        <w:jc w:val="both"/>
        <w:rPr/>
      </w:pPr>
      <w:r>
        <w:rPr/>
      </w:r>
    </w:p>
    <w:p>
      <w:pPr>
        <w:pStyle w:val="Normal"/>
        <w:ind w:left="629" w:hanging="0"/>
        <w:jc w:val="right"/>
        <w:rPr/>
      </w:pPr>
      <w:r>
        <w:rPr/>
        <w:t>認定番号　　　○○年○月○日付</w:t>
      </w:r>
    </w:p>
    <w:p>
      <w:pPr>
        <w:pStyle w:val="Normal"/>
        <w:ind w:left="629" w:hanging="0"/>
        <w:jc w:val="right"/>
        <w:rPr/>
      </w:pPr>
      <w:r>
        <w:rPr/>
        <w:t>　第○―○○○号</w:t>
      </w:r>
    </w:p>
    <w:p>
      <w:pPr>
        <w:pStyle w:val="Normal"/>
        <w:jc w:val="both"/>
        <w:rPr/>
      </w:pPr>
      <w:r>
        <w:rPr/>
      </w:r>
    </w:p>
    <w:p>
      <w:pPr>
        <w:pStyle w:val="Normal"/>
        <w:ind w:left="1269" w:hanging="0"/>
        <w:jc w:val="right"/>
        <w:rPr/>
      </w:pPr>
      <w:r>
        <w:rPr/>
        <w:t>申請者　○○　○○　　</w:t>
      </w:r>
    </w:p>
    <w:p>
      <w:pPr>
        <w:pStyle w:val="Normal"/>
        <w:ind w:left="5888" w:hanging="0"/>
        <w:rPr/>
      </w:pPr>
      <w:r>
        <w:rPr/>
      </w:r>
    </w:p>
    <w:p>
      <w:pPr>
        <w:pStyle w:val="Normal"/>
        <w:ind w:left="5888" w:hanging="0"/>
        <w:rPr/>
      </w:pPr>
      <w:r>
        <w:rPr/>
      </w:r>
    </w:p>
    <w:p>
      <w:pPr>
        <w:pStyle w:val="Normal"/>
        <w:jc w:val="both"/>
        <w:rPr/>
      </w:pPr>
      <w:r>
        <w:rPr/>
      </w:r>
    </w:p>
    <w:p>
      <w:pPr>
        <w:pStyle w:val="Normal"/>
        <w:ind w:firstLine="256"/>
        <w:jc w:val="both"/>
        <w:rPr/>
      </w:pPr>
      <w:r>
        <w:rPr/>
        <w:t>建築基準法第</w:t>
      </w:r>
      <w:r>
        <w:rPr/>
        <w:t>43</w:t>
      </w:r>
      <w:r>
        <w:rPr/>
        <w:t>条第</w:t>
      </w:r>
      <w:r>
        <w:rPr/>
        <w:t>2</w:t>
      </w:r>
      <w:r>
        <w:rPr/>
        <w:t>項第</w:t>
      </w:r>
      <w:r>
        <w:rPr/>
        <w:t>1</w:t>
      </w:r>
      <w:r>
        <w:rPr/>
        <w:t>号認定に伴い、次のとおり認定条件を履行したことを報告いたします。</w:t>
      </w:r>
    </w:p>
    <w:p>
      <w:pPr>
        <w:pStyle w:val="Normal"/>
        <w:jc w:val="both"/>
        <w:rPr/>
      </w:pPr>
      <w:r>
        <w:rPr/>
      </w:r>
    </w:p>
    <w:p>
      <w:pPr>
        <w:pStyle w:val="Normal"/>
        <w:jc w:val="both"/>
        <w:rPr/>
      </w:pPr>
      <w:r>
        <w:rPr/>
      </w:r>
    </w:p>
    <w:p>
      <w:pPr>
        <w:pStyle w:val="Normal"/>
        <w:ind w:left="640" w:hanging="0"/>
        <w:rPr/>
      </w:pPr>
      <w:r>
        <w:rPr/>
        <w:t>添付書類</w:t>
      </w:r>
    </w:p>
    <w:p>
      <w:pPr>
        <w:pStyle w:val="Normal"/>
        <w:numPr>
          <w:ilvl w:val="2"/>
          <w:numId w:val="3"/>
        </w:numPr>
        <w:rPr/>
      </w:pPr>
      <w:r>
        <w:rPr/>
        <w:t>全部事項証明書等の写し</w:t>
      </w:r>
    </w:p>
    <w:p>
      <w:pPr>
        <w:pStyle w:val="Normal"/>
        <w:numPr>
          <w:ilvl w:val="2"/>
          <w:numId w:val="3"/>
        </w:numPr>
        <w:rPr/>
      </w:pPr>
      <w:r>
        <w:rPr/>
        <w:t>分筆後の公図</w:t>
      </w:r>
    </w:p>
    <w:p>
      <w:pPr>
        <w:pStyle w:val="Normal"/>
        <w:numPr>
          <w:ilvl w:val="2"/>
          <w:numId w:val="3"/>
        </w:numPr>
        <w:rPr/>
      </w:pPr>
      <w:r>
        <w:rPr/>
        <w:t>地積測量図</w:t>
      </w:r>
    </w:p>
    <w:p>
      <w:pPr>
        <w:pStyle w:val="Normal"/>
        <w:numPr>
          <w:ilvl w:val="2"/>
          <w:numId w:val="3"/>
        </w:numPr>
        <w:rPr/>
      </w:pPr>
      <w:r>
        <w:rPr/>
        <w:t>後退部分の写真</w:t>
      </w:r>
    </w:p>
    <w:p>
      <w:pPr>
        <w:pStyle w:val="Normal"/>
        <w:rPr/>
      </w:pPr>
      <w:r>
        <w:rPr/>
      </w:r>
    </w:p>
    <w:p>
      <w:pPr>
        <w:pStyle w:val="Normal"/>
        <w:ind w:left="6913" w:hanging="768"/>
        <w:jc w:val="both"/>
        <w:rPr/>
      </w:pPr>
      <w:r>
        <w:rPr/>
        <w:t>　　　　　　　　　　　　　　　　　　　　　　　　　　</w:t>
      </w:r>
    </w:p>
    <w:sectPr>
      <w:type w:val="nextPage"/>
      <w:pgSz w:w="11906" w:h="16838"/>
      <w:pgMar w:left="1128" w:right="1050" w:header="0" w:top="832" w:footer="0" w:bottom="624" w:gutter="0"/>
      <w:pgNumType w:fmt="decimal"/>
      <w:formProt w:val="false"/>
      <w:textDirection w:val="lrTb"/>
      <w:docGrid w:type="linesAndChars" w:linePitch="416" w:charSpace="32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ＭＳ ゴシック">
    <w:charset w:val="01"/>
    <w:family w:val="roman"/>
    <w:pitch w:val="variable"/>
  </w:font>
  <w:font w:name="Arial">
    <w:charset w:val="01"/>
    <w:family w:val="roman"/>
    <w:pitch w:val="variable"/>
  </w:font>
  <w:font w:name="Liberation Sans">
    <w:altName w:val="Arial"/>
    <w:charset w:val="01"/>
    <w:family w:val="swiss"/>
    <w:pitch w:val="variable"/>
  </w:font>
  <w:font w:name="HGPｺﾞｼｯｸE">
    <w:charset w:val="01"/>
    <w:family w:val="roman"/>
    <w:pitch w:val="variable"/>
  </w:font>
  <w:font w:name="ＭＳ 明朝">
    <w:charset w:val="01"/>
    <w:family w:val="roman"/>
    <w:pitch w:val="variable"/>
  </w:font>
  <w:font w:name="ＭＳ 明朝">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0" w:hanging="0"/>
      </w:pPr>
    </w:lvl>
    <w:lvl w:ilvl="1">
      <w:start w:val="1"/>
      <w:pStyle w:val="1"/>
      <w:numFmt w:val="upperLetter"/>
      <w:lvlText w:val="%2)"/>
      <w:lvlJc w:val="left"/>
      <w:pPr>
        <w:tabs>
          <w:tab w:val="num" w:pos="840"/>
        </w:tabs>
        <w:ind w:left="840" w:hanging="42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tabs>
          <w:tab w:val="num" w:pos="360"/>
        </w:tabs>
        <w:ind w:left="360" w:hanging="360"/>
      </w:pPr>
      <w:rPr>
        <w:rFonts w:ascii="ＭＳ 明朝" w:hAnsi="ＭＳ 明朝" w:cs="ＭＳ 明朝" w:hint="default"/>
        <w:sz w:val="21"/>
        <w:rFonts w:cs="Times New Roman"/>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3">
    <w:lvl w:ilvl="0">
      <w:start w:val="1"/>
      <w:numFmt w:val="decimal"/>
      <w:lvlText w:val="%1"/>
      <w:lvlJc w:val="left"/>
      <w:pPr>
        <w:tabs>
          <w:tab w:val="num" w:pos="1266"/>
        </w:tabs>
        <w:ind w:left="1266" w:hanging="420"/>
      </w:pPr>
    </w:lvl>
    <w:lvl w:ilvl="1">
      <w:start w:val="1"/>
      <w:numFmt w:val="bullet"/>
      <w:lvlText w:val="・"/>
      <w:lvlJc w:val="left"/>
      <w:pPr>
        <w:tabs>
          <w:tab w:val="num" w:pos="780"/>
        </w:tabs>
        <w:ind w:left="780" w:hanging="360"/>
      </w:pPr>
      <w:rPr>
        <w:rFonts w:ascii="ＭＳ 明朝" w:hAnsi="ＭＳ 明朝" w:cs="ＭＳ 明朝" w:hint="default"/>
        <w:rFonts w:cs="Times New Roman"/>
      </w:rPr>
    </w:lvl>
    <w:lvl w:ilvl="2">
      <w:start w:val="1"/>
      <w:numFmt w:val="decimal"/>
      <w:lvlText w:val="%3."/>
      <w:lvlJc w:val="left"/>
      <w:pPr>
        <w:tabs>
          <w:tab w:val="num" w:pos="1200"/>
        </w:tabs>
        <w:ind w:left="1200" w:hanging="36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abstractNum w:abstractNumId="4">
    <w:lvl w:ilvl="0">
      <w:start w:val="1"/>
      <w:numFmt w:val="bullet"/>
      <w:lvlText w:val="○"/>
      <w:lvlJc w:val="left"/>
      <w:pPr>
        <w:tabs>
          <w:tab w:val="num" w:pos="360"/>
        </w:tabs>
        <w:ind w:left="360" w:hanging="360"/>
      </w:pPr>
      <w:rPr>
        <w:rFonts w:ascii="ＭＳ 明朝" w:hAnsi="ＭＳ 明朝" w:cs="ＭＳ 明朝" w:hint="default"/>
        <w:sz w:val="20"/>
        <w:rFonts w:cs="Times New Roman"/>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5">
    <w:lvl w:ilvl="0">
      <w:start w:val="1"/>
      <w:numFmt w:val="decimal"/>
      <w:lvlText w:val="%1."/>
      <w:lvlJc w:val="left"/>
      <w:pPr>
        <w:tabs>
          <w:tab w:val="num" w:pos="2215"/>
        </w:tabs>
        <w:ind w:left="2215" w:hanging="420"/>
      </w:pPr>
    </w:lvl>
    <w:lvl w:ilvl="1">
      <w:start w:val="1"/>
      <w:numFmt w:val="bullet"/>
      <w:lvlText w:val="＊"/>
      <w:lvlJc w:val="left"/>
      <w:pPr>
        <w:tabs>
          <w:tab w:val="num" w:pos="2575"/>
        </w:tabs>
        <w:ind w:left="2575" w:hanging="360"/>
      </w:pPr>
      <w:rPr>
        <w:rFonts w:ascii="ＭＳ 明朝" w:hAnsi="ＭＳ 明朝" w:cs="ＭＳ 明朝" w:hint="default"/>
        <w:sz w:val="20"/>
        <w:b/>
        <w:rFonts w:cs="Times New Roman"/>
      </w:rPr>
    </w:lvl>
    <w:lvl w:ilvl="2">
      <w:start w:val="1"/>
      <w:numFmt w:val="bullet"/>
      <w:lvlText w:val=""/>
      <w:lvlJc w:val="left"/>
      <w:pPr>
        <w:tabs>
          <w:tab w:val="num" w:pos="3055"/>
        </w:tabs>
        <w:ind w:left="3055" w:hanging="420"/>
      </w:pPr>
      <w:rPr>
        <w:rFonts w:ascii="Wingdings" w:hAnsi="Wingdings" w:cs="Wingdings" w:hint="default"/>
      </w:rPr>
    </w:lvl>
    <w:lvl w:ilvl="3">
      <w:start w:val="1"/>
      <w:numFmt w:val="bullet"/>
      <w:lvlText w:val=""/>
      <w:lvlJc w:val="left"/>
      <w:pPr>
        <w:tabs>
          <w:tab w:val="num" w:pos="3475"/>
        </w:tabs>
        <w:ind w:left="3475" w:hanging="420"/>
      </w:pPr>
      <w:rPr>
        <w:rFonts w:ascii="Wingdings" w:hAnsi="Wingdings" w:cs="Wingdings" w:hint="default"/>
      </w:rPr>
    </w:lvl>
    <w:lvl w:ilvl="4">
      <w:start w:val="1"/>
      <w:numFmt w:val="bullet"/>
      <w:lvlText w:val=""/>
      <w:lvlJc w:val="left"/>
      <w:pPr>
        <w:tabs>
          <w:tab w:val="num" w:pos="3895"/>
        </w:tabs>
        <w:ind w:left="3895" w:hanging="420"/>
      </w:pPr>
      <w:rPr>
        <w:rFonts w:ascii="Wingdings" w:hAnsi="Wingdings" w:cs="Wingdings" w:hint="default"/>
      </w:rPr>
    </w:lvl>
    <w:lvl w:ilvl="5">
      <w:start w:val="1"/>
      <w:numFmt w:val="bullet"/>
      <w:lvlText w:val=""/>
      <w:lvlJc w:val="left"/>
      <w:pPr>
        <w:tabs>
          <w:tab w:val="num" w:pos="4315"/>
        </w:tabs>
        <w:ind w:left="4315" w:hanging="420"/>
      </w:pPr>
      <w:rPr>
        <w:rFonts w:ascii="Wingdings" w:hAnsi="Wingdings" w:cs="Wingdings" w:hint="default"/>
      </w:rPr>
    </w:lvl>
    <w:lvl w:ilvl="6">
      <w:start w:val="1"/>
      <w:numFmt w:val="bullet"/>
      <w:lvlText w:val=""/>
      <w:lvlJc w:val="left"/>
      <w:pPr>
        <w:tabs>
          <w:tab w:val="num" w:pos="4735"/>
        </w:tabs>
        <w:ind w:left="4735" w:hanging="420"/>
      </w:pPr>
      <w:rPr>
        <w:rFonts w:ascii="Wingdings" w:hAnsi="Wingdings" w:cs="Wingdings" w:hint="default"/>
      </w:rPr>
    </w:lvl>
    <w:lvl w:ilvl="7">
      <w:start w:val="1"/>
      <w:numFmt w:val="bullet"/>
      <w:lvlText w:val=""/>
      <w:lvlJc w:val="left"/>
      <w:pPr>
        <w:tabs>
          <w:tab w:val="num" w:pos="5155"/>
        </w:tabs>
        <w:ind w:left="5155" w:hanging="420"/>
      </w:pPr>
      <w:rPr>
        <w:rFonts w:ascii="Wingdings" w:hAnsi="Wingdings" w:cs="Wingdings" w:hint="default"/>
      </w:rPr>
    </w:lvl>
    <w:lvl w:ilvl="8">
      <w:start w:val="1"/>
      <w:numFmt w:val="bullet"/>
      <w:lvlText w:val=""/>
      <w:lvlJc w:val="left"/>
      <w:pPr>
        <w:tabs>
          <w:tab w:val="num" w:pos="5575"/>
        </w:tabs>
        <w:ind w:left="5575" w:hanging="420"/>
      </w:pPr>
      <w:rPr>
        <w:rFonts w:ascii="Wingdings" w:hAnsi="Wingdings" w:cs="Wingdings" w:hint="default"/>
      </w:rPr>
    </w:lvl>
  </w:abstractNum>
  <w:abstractNum w:abstractNumId="6">
    <w:lvl w:ilvl="0">
      <w:start w:val="1"/>
      <w:numFmt w:val="decimal"/>
      <w:lvlText w:val="%1"/>
      <w:lvlJc w:val="left"/>
      <w:pPr>
        <w:tabs>
          <w:tab w:val="num" w:pos="1266"/>
        </w:tabs>
        <w:ind w:left="1266" w:hanging="420"/>
      </w:pPr>
    </w:lvl>
    <w:lvl w:ilvl="1">
      <w:start w:val="1"/>
      <w:numFmt w:val="bullet"/>
      <w:lvlText w:val="・"/>
      <w:lvlJc w:val="left"/>
      <w:pPr>
        <w:tabs>
          <w:tab w:val="num" w:pos="780"/>
        </w:tabs>
        <w:ind w:left="780" w:hanging="360"/>
      </w:pPr>
      <w:rPr>
        <w:rFonts w:ascii="ＭＳ 明朝" w:hAnsi="ＭＳ 明朝" w:cs="ＭＳ 明朝" w:hint="default"/>
        <w:rFonts w:cs="Times New Roman"/>
      </w:rPr>
    </w:lvl>
    <w:lvl w:ilvl="2">
      <w:start w:val="1"/>
      <w:numFmt w:val="decimal"/>
      <w:lvlText w:val="%3."/>
      <w:lvlJc w:val="left"/>
      <w:pPr>
        <w:tabs>
          <w:tab w:val="num" w:pos="1200"/>
        </w:tabs>
        <w:ind w:left="1200" w:hanging="36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
      <w:lvlText w:val="%9"/>
      <w:lvlJc w:val="left"/>
      <w:pPr>
        <w:tabs>
          <w:tab w:val="num" w:pos="3780"/>
        </w:tabs>
        <w:ind w:left="3780" w:hanging="42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16"/>
  <w:defaultTabStop w:val="72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ＭＳ 明朝" w:cs="Times New Roman"/>
        <w:lang w:val="en-US" w:eastAsia="ja-JP"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ＭＳ 明朝" w:cs="Times New Roman"/>
      <w:color w:val="auto"/>
      <w:kern w:val="0"/>
      <w:sz w:val="24"/>
      <w:szCs w:val="24"/>
      <w:lang w:val="en-US" w:eastAsia="ja-JP" w:bidi="ar-SA"/>
    </w:rPr>
  </w:style>
  <w:style w:type="paragraph" w:styleId="1">
    <w:name w:val="Heading 1"/>
    <w:basedOn w:val="Normal"/>
    <w:next w:val="Normal"/>
    <w:qFormat/>
    <w:pPr>
      <w:keepNext w:val="true"/>
      <w:numPr>
        <w:ilvl w:val="1"/>
        <w:numId w:val="1"/>
      </w:numPr>
      <w:tabs>
        <w:tab w:val="clear" w:pos="720"/>
      </w:tabs>
      <w:ind w:left="1974" w:hanging="0"/>
      <w:outlineLvl w:val="1"/>
    </w:pPr>
    <w:rPr>
      <w:rFonts w:ascii="ＭＳ ゴシック" w:hAnsi="ＭＳ ゴシック" w:eastAsia="ＭＳ ゴシック"/>
      <w:b/>
      <w:sz w:val="21"/>
      <w:szCs w:val="21"/>
    </w:rPr>
  </w:style>
  <w:style w:type="character" w:styleId="DefaultParagraphFont" w:default="1">
    <w:name w:val="Default Paragraph Font"/>
    <w:uiPriority w:val="1"/>
    <w:semiHidden/>
    <w:unhideWhenUsed/>
    <w:qFormat/>
    <w:rPr/>
  </w:style>
  <w:style w:type="character" w:styleId="Style13" w:customStyle="1">
    <w:name w:val="ヘッダー (文字)"/>
    <w:link w:val="a3"/>
    <w:qFormat/>
    <w:rsid w:val="00a04dfa"/>
    <w:rPr>
      <w:sz w:val="24"/>
      <w:szCs w:val="24"/>
    </w:rPr>
  </w:style>
  <w:style w:type="character" w:styleId="Style14" w:customStyle="1">
    <w:name w:val="フッター (文字)"/>
    <w:link w:val="a8"/>
    <w:qFormat/>
    <w:rsid w:val="00a04dfa"/>
    <w:rPr>
      <w:sz w:val="24"/>
      <w:szCs w:val="24"/>
    </w:rPr>
  </w:style>
  <w:style w:type="character" w:styleId="Style15" w:customStyle="1">
    <w:name w:val="吹き出し (文字)"/>
    <w:link w:val="aa"/>
    <w:qFormat/>
    <w:rsid w:val="00a04dfa"/>
    <w:rPr>
      <w:rFonts w:ascii="Arial" w:hAnsi="Arial" w:eastAsia="ＭＳ ゴシック" w:cs="Times New Roman"/>
      <w:sz w:val="18"/>
      <w:szCs w:val="18"/>
    </w:rPr>
  </w:style>
  <w:style w:type="character" w:styleId="ListLabel1">
    <w:name w:val="ListLabel 1"/>
    <w:qFormat/>
    <w:rPr>
      <w:rFonts w:eastAsia="ＭＳ 明朝" w:cs="Times New Roman"/>
    </w:rPr>
  </w:style>
  <w:style w:type="character" w:styleId="ListLabel2">
    <w:name w:val="ListLabel 2"/>
    <w:qFormat/>
    <w:rPr>
      <w:rFonts w:eastAsia="ＭＳ 明朝" w:cs="Times New Roman"/>
      <w:sz w:val="21"/>
    </w:rPr>
  </w:style>
  <w:style w:type="character" w:styleId="ListLabel3">
    <w:name w:val="ListLabel 3"/>
    <w:qFormat/>
    <w:rPr>
      <w:rFonts w:eastAsia="ＭＳ 明朝" w:cs="Times New Roman"/>
    </w:rPr>
  </w:style>
  <w:style w:type="character" w:styleId="ListLabel4">
    <w:name w:val="ListLabel 4"/>
    <w:qFormat/>
    <w:rPr>
      <w:rFonts w:eastAsia="HGPｺﾞｼｯｸE" w:cs="Times New Roman"/>
    </w:rPr>
  </w:style>
  <w:style w:type="character" w:styleId="ListLabel5">
    <w:name w:val="ListLabel 5"/>
    <w:qFormat/>
    <w:rPr>
      <w:rFonts w:eastAsia="ＭＳ 明朝" w:cs="Times New Roman"/>
      <w:sz w:val="20"/>
    </w:rPr>
  </w:style>
  <w:style w:type="character" w:styleId="ListLabel6">
    <w:name w:val="ListLabel 6"/>
    <w:qFormat/>
    <w:rPr>
      <w:rFonts w:eastAsia="ＭＳ 明朝" w:cs="Times New Roman"/>
    </w:rPr>
  </w:style>
  <w:style w:type="character" w:styleId="ListLabel7">
    <w:name w:val="ListLabel 7"/>
    <w:qFormat/>
    <w:rPr>
      <w:rFonts w:eastAsia="ＭＳ 明朝" w:cs="Times New Roman"/>
    </w:rPr>
  </w:style>
  <w:style w:type="character" w:styleId="ListLabel8">
    <w:name w:val="ListLabel 8"/>
    <w:qFormat/>
    <w:rPr>
      <w:rFonts w:eastAsia="ＭＳ 明朝" w:cs="Times New Roman"/>
    </w:rPr>
  </w:style>
  <w:style w:type="character" w:styleId="ListLabel9">
    <w:name w:val="ListLabel 9"/>
    <w:qFormat/>
    <w:rPr>
      <w:rFonts w:eastAsia="ＭＳ 明朝" w:cs="Times New Roman"/>
    </w:rPr>
  </w:style>
  <w:style w:type="character" w:styleId="ListLabel10">
    <w:name w:val="ListLabel 10"/>
    <w:qFormat/>
    <w:rPr>
      <w:rFonts w:eastAsia="ＭＳ 明朝" w:cs="Times New Roman"/>
    </w:rPr>
  </w:style>
  <w:style w:type="character" w:styleId="ListLabel11">
    <w:name w:val="ListLabel 11"/>
    <w:qFormat/>
    <w:rPr>
      <w:rFonts w:eastAsia="ＭＳ 明朝" w:cs="Times New Roman"/>
    </w:rPr>
  </w:style>
  <w:style w:type="character" w:styleId="ListLabel12">
    <w:name w:val="ListLabel 12"/>
    <w:qFormat/>
    <w:rPr>
      <w:rFonts w:ascii="ＭＳ ゴシック" w:hAnsi="ＭＳ ゴシック" w:eastAsia="ＭＳ 明朝" w:cs="Times New Roman"/>
      <w:b/>
      <w:sz w:val="20"/>
    </w:rPr>
  </w:style>
  <w:style w:type="character" w:styleId="ListLabel13">
    <w:name w:val="ListLabel 13"/>
    <w:qFormat/>
    <w:rPr>
      <w:rFonts w:eastAsia="ＭＳ 明朝" w:cs="Times New Roman"/>
    </w:rPr>
  </w:style>
  <w:style w:type="character" w:styleId="ListLabel14">
    <w:name w:val="ListLabel 14"/>
    <w:qFormat/>
    <w:rPr>
      <w:rFonts w:eastAsia="ＭＳ 明朝" w:cs="Times New Roman"/>
    </w:rPr>
  </w:style>
  <w:style w:type="character" w:styleId="ListLabel15">
    <w:name w:val="ListLabel 15"/>
    <w:qFormat/>
    <w:rPr>
      <w:rFonts w:eastAsia="ＭＳ 明朝" w:cs="Times New Roman"/>
    </w:rPr>
  </w:style>
  <w:style w:type="character" w:styleId="ListLabel16">
    <w:name w:val="ListLabel 16"/>
    <w:qFormat/>
    <w:rPr>
      <w:rFonts w:eastAsia="ＭＳ 明朝" w:cs="Times New Roman"/>
    </w:rPr>
  </w:style>
  <w:style w:type="paragraph" w:styleId="Style16">
    <w:name w:val="見出し"/>
    <w:basedOn w:val="Normal"/>
    <w:next w:val="Style17"/>
    <w:qFormat/>
    <w:pPr>
      <w:keepNext w:val="true"/>
      <w:spacing w:before="240" w:after="120"/>
    </w:pPr>
    <w:rPr>
      <w:rFonts w:ascii="Liberation Sans" w:hAnsi="Liberation Sans" w:eastAsia="TakaoPGothic" w:cs="TakaoPGothic"/>
      <w:sz w:val="28"/>
      <w:szCs w:val="28"/>
    </w:rPr>
  </w:style>
  <w:style w:type="paragraph" w:styleId="Style17">
    <w:name w:val="Body Text"/>
    <w:basedOn w:val="Normal"/>
    <w:pPr>
      <w:spacing w:lineRule="auto" w:line="276" w:before="0" w:after="140"/>
    </w:pPr>
    <w:rPr/>
  </w:style>
  <w:style w:type="paragraph" w:styleId="Style18">
    <w:name w:val="List"/>
    <w:basedOn w:val="Style17"/>
    <w:pPr/>
    <w:rPr/>
  </w:style>
  <w:style w:type="paragraph" w:styleId="Style19">
    <w:name w:val="Caption"/>
    <w:basedOn w:val="Normal"/>
    <w:qFormat/>
    <w:pPr>
      <w:suppressLineNumbers/>
      <w:spacing w:before="120" w:after="120"/>
    </w:pPr>
    <w:rPr>
      <w:i/>
      <w:iCs/>
      <w:sz w:val="24"/>
      <w:szCs w:val="24"/>
    </w:rPr>
  </w:style>
  <w:style w:type="paragraph" w:styleId="Style20">
    <w:name w:val="索引"/>
    <w:basedOn w:val="Normal"/>
    <w:qFormat/>
    <w:pPr>
      <w:suppressLineNumbers/>
    </w:pPr>
    <w:rPr/>
  </w:style>
  <w:style w:type="paragraph" w:styleId="Style21">
    <w:name w:val="Header"/>
    <w:basedOn w:val="Normal"/>
    <w:link w:val="a4"/>
    <w:rsid w:val="00a04dfa"/>
    <w:pPr>
      <w:tabs>
        <w:tab w:val="clear" w:pos="720"/>
        <w:tab w:val="center" w:pos="4252" w:leader="none"/>
        <w:tab w:val="right" w:pos="8504" w:leader="none"/>
      </w:tabs>
      <w:snapToGrid w:val="false"/>
    </w:pPr>
    <w:rPr/>
  </w:style>
  <w:style w:type="paragraph" w:styleId="NoteHeading">
    <w:name w:val="Note Heading"/>
    <w:basedOn w:val="Normal"/>
    <w:next w:val="Normal"/>
    <w:qFormat/>
    <w:pPr>
      <w:jc w:val="center"/>
    </w:pPr>
    <w:rPr/>
  </w:style>
  <w:style w:type="paragraph" w:styleId="Closing">
    <w:name w:val="Closing"/>
    <w:basedOn w:val="Normal"/>
    <w:qFormat/>
    <w:pPr>
      <w:jc w:val="right"/>
    </w:pPr>
    <w:rPr/>
  </w:style>
  <w:style w:type="paragraph" w:styleId="Date">
    <w:name w:val="Date"/>
    <w:basedOn w:val="Normal"/>
    <w:next w:val="Normal"/>
    <w:qFormat/>
    <w:pPr/>
    <w:rPr/>
  </w:style>
  <w:style w:type="paragraph" w:styleId="Style22">
    <w:name w:val="Footer"/>
    <w:basedOn w:val="Normal"/>
    <w:link w:val="a9"/>
    <w:rsid w:val="00a04dfa"/>
    <w:pPr>
      <w:tabs>
        <w:tab w:val="clear" w:pos="720"/>
        <w:tab w:val="center" w:pos="4252" w:leader="none"/>
        <w:tab w:val="right" w:pos="8504" w:leader="none"/>
      </w:tabs>
      <w:snapToGrid w:val="false"/>
    </w:pPr>
    <w:rPr/>
  </w:style>
  <w:style w:type="paragraph" w:styleId="BalloonText">
    <w:name w:val="Balloon Text"/>
    <w:basedOn w:val="Normal"/>
    <w:link w:val="ab"/>
    <w:qFormat/>
    <w:rsid w:val="00a04dfa"/>
    <w:pPr/>
    <w:rPr>
      <w:rFonts w:ascii="Arial" w:hAnsi="Arial" w:eastAsia="ＭＳ ゴシック"/>
      <w:sz w:val="18"/>
      <w:szCs w:val="18"/>
    </w:rPr>
  </w:style>
  <w:style w:type="paragraph" w:styleId="Style23">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Application>LibreOffice/6.2.8.2$Linux_X86_64 LibreOffice_project/20$Build-2</Application>
  <Pages>11</Pages>
  <Words>2341</Words>
  <Characters>2416</Characters>
  <CharactersWithSpaces>2507</CharactersWithSpaces>
  <Paragraphs>124</Paragraphs>
  <Company>甲府市役所</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2021-05-17T11:52:00Z</dcterms:created>
  <dc:creator>CJ122</dc:creator>
  <dc:description/>
  <dc:language>ja-JP</dc:language>
  <cp:lastModifiedBy>VJ039</cp:lastModifiedBy>
  <cp:lastPrinted>2023-03-30T07:15:00Z</cp:lastPrinted>
  <dcterms:modified xsi:type="dcterms:W3CDTF">2023-03-31T02:12:00Z</dcterms:modified>
  <cp:revision>16</cp:revision>
  <dc:subject/>
  <dc:title>配置図（建築基準法）の記載内容</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甲府市役所</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