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0CE2" w14:textId="77777777" w:rsidR="00D65298" w:rsidRPr="00AD08A0" w:rsidRDefault="008E76F1" w:rsidP="007437AD">
      <w:pPr>
        <w:pStyle w:val="1"/>
        <w:jc w:val="center"/>
        <w:rPr>
          <w:rFonts w:asciiTheme="minorEastAsia" w:eastAsiaTheme="minorEastAsia" w:hAnsiTheme="minorEastAsia"/>
        </w:rPr>
      </w:pPr>
      <w:r w:rsidRPr="00AD08A0">
        <w:rPr>
          <w:rFonts w:asciiTheme="minorEastAsia" w:eastAsiaTheme="minorEastAsia" w:hAnsiTheme="minorEastAsia" w:hint="eastAsia"/>
        </w:rPr>
        <w:t>甲府市</w:t>
      </w:r>
      <w:r w:rsidR="00E019C8" w:rsidRPr="00AD08A0">
        <w:rPr>
          <w:rFonts w:asciiTheme="minorEastAsia" w:eastAsiaTheme="minorEastAsia" w:hAnsiTheme="minorEastAsia" w:hint="eastAsia"/>
        </w:rPr>
        <w:t>コミュニティバス車両</w:t>
      </w:r>
      <w:r w:rsidR="006C61C2" w:rsidRPr="00AD08A0">
        <w:rPr>
          <w:rFonts w:asciiTheme="minorEastAsia" w:eastAsiaTheme="minorEastAsia" w:hAnsiTheme="minorEastAsia" w:hint="eastAsia"/>
        </w:rPr>
        <w:t>広告掲載要領</w:t>
      </w:r>
    </w:p>
    <w:p w14:paraId="2D380628" w14:textId="77777777" w:rsidR="007437AD" w:rsidRPr="00AD08A0" w:rsidRDefault="007437AD" w:rsidP="007437AD">
      <w:pPr>
        <w:rPr>
          <w:rFonts w:asciiTheme="minorEastAsia" w:hAnsiTheme="minorEastAsia"/>
          <w:sz w:val="24"/>
          <w:szCs w:val="24"/>
        </w:rPr>
      </w:pPr>
    </w:p>
    <w:p w14:paraId="5950EE04" w14:textId="77777777" w:rsidR="007437AD" w:rsidRPr="00AD08A0" w:rsidRDefault="007437AD" w:rsidP="007437AD">
      <w:pPr>
        <w:rPr>
          <w:rFonts w:asciiTheme="minorEastAsia" w:hAnsiTheme="minorEastAsia"/>
          <w:sz w:val="24"/>
          <w:szCs w:val="24"/>
        </w:rPr>
      </w:pPr>
      <w:r w:rsidRPr="00AD08A0">
        <w:rPr>
          <w:rFonts w:asciiTheme="minorEastAsia" w:hAnsiTheme="minorEastAsia" w:hint="eastAsia"/>
          <w:sz w:val="24"/>
          <w:szCs w:val="24"/>
        </w:rPr>
        <w:t>（趣旨）</w:t>
      </w:r>
    </w:p>
    <w:p w14:paraId="10C80638" w14:textId="77777777" w:rsidR="007437AD" w:rsidRPr="00AD08A0" w:rsidRDefault="007437AD"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第１　この要領は、</w:t>
      </w:r>
      <w:r w:rsidR="00210E5E" w:rsidRPr="00AD08A0">
        <w:rPr>
          <w:rFonts w:asciiTheme="minorEastAsia" w:hAnsiTheme="minorEastAsia" w:hint="eastAsia"/>
          <w:sz w:val="24"/>
          <w:szCs w:val="24"/>
        </w:rPr>
        <w:t>宮本</w:t>
      </w:r>
      <w:r w:rsidR="008E76F1" w:rsidRPr="00AD08A0">
        <w:rPr>
          <w:rFonts w:asciiTheme="minorEastAsia" w:hAnsiTheme="minorEastAsia" w:hint="eastAsia"/>
          <w:sz w:val="24"/>
          <w:szCs w:val="24"/>
        </w:rPr>
        <w:t>・能泉</w:t>
      </w:r>
      <w:r w:rsidR="00210E5E" w:rsidRPr="00AD08A0">
        <w:rPr>
          <w:rFonts w:asciiTheme="minorEastAsia" w:hAnsiTheme="minorEastAsia" w:hint="eastAsia"/>
          <w:sz w:val="24"/>
          <w:szCs w:val="24"/>
        </w:rPr>
        <w:t>地区買物・</w:t>
      </w:r>
      <w:r w:rsidR="004B1497" w:rsidRPr="00AD08A0">
        <w:rPr>
          <w:rFonts w:asciiTheme="minorEastAsia" w:hAnsiTheme="minorEastAsia" w:hint="eastAsia"/>
          <w:sz w:val="24"/>
          <w:szCs w:val="24"/>
        </w:rPr>
        <w:t>通院等送迎</w:t>
      </w:r>
      <w:r w:rsidR="00DC66E9" w:rsidRPr="00AD08A0">
        <w:rPr>
          <w:rFonts w:asciiTheme="minorEastAsia" w:hAnsiTheme="minorEastAsia" w:hint="eastAsia"/>
          <w:sz w:val="24"/>
          <w:szCs w:val="24"/>
        </w:rPr>
        <w:t>事業</w:t>
      </w:r>
      <w:r w:rsidR="004B1497" w:rsidRPr="00AD08A0">
        <w:rPr>
          <w:rFonts w:asciiTheme="minorEastAsia" w:hAnsiTheme="minorEastAsia" w:hint="eastAsia"/>
          <w:sz w:val="24"/>
          <w:szCs w:val="24"/>
        </w:rPr>
        <w:t>用コミュニティバス</w:t>
      </w:r>
      <w:r w:rsidR="008E76F1" w:rsidRPr="00AD08A0">
        <w:rPr>
          <w:rFonts w:asciiTheme="minorEastAsia" w:hAnsiTheme="minorEastAsia" w:hint="eastAsia"/>
          <w:sz w:val="24"/>
          <w:szCs w:val="24"/>
        </w:rPr>
        <w:t>及び上九一色・中道地区コミュニティバス</w:t>
      </w:r>
      <w:r w:rsidR="004B1497" w:rsidRPr="00AD08A0">
        <w:rPr>
          <w:rFonts w:asciiTheme="minorEastAsia" w:hAnsiTheme="minorEastAsia" w:hint="eastAsia"/>
          <w:sz w:val="24"/>
          <w:szCs w:val="24"/>
        </w:rPr>
        <w:t>に</w:t>
      </w:r>
      <w:r w:rsidR="00297CC8" w:rsidRPr="00AD08A0">
        <w:rPr>
          <w:rFonts w:asciiTheme="minorEastAsia" w:hAnsiTheme="minorEastAsia" w:hint="eastAsia"/>
          <w:sz w:val="24"/>
          <w:szCs w:val="24"/>
        </w:rPr>
        <w:t>、民間企業等の広告を有料で掲載することに関して、</w:t>
      </w:r>
      <w:r w:rsidRPr="00AD08A0">
        <w:rPr>
          <w:rFonts w:asciiTheme="minorEastAsia" w:hAnsiTheme="minorEastAsia" w:hint="eastAsia"/>
          <w:sz w:val="24"/>
          <w:szCs w:val="24"/>
        </w:rPr>
        <w:t>甲府市広告掲載要綱の規定に基づき、甲府市広告掲載基準に定めるもののほか、</w:t>
      </w:r>
      <w:r w:rsidR="00BC614B" w:rsidRPr="00AD08A0">
        <w:rPr>
          <w:rFonts w:asciiTheme="minorEastAsia" w:hAnsiTheme="minorEastAsia" w:hint="eastAsia"/>
          <w:sz w:val="24"/>
          <w:szCs w:val="24"/>
        </w:rPr>
        <w:t>必要な事項を定めるものとする。</w:t>
      </w:r>
    </w:p>
    <w:p w14:paraId="64A341FF" w14:textId="77777777" w:rsidR="00BC614B" w:rsidRPr="00AD08A0" w:rsidRDefault="00BC614B" w:rsidP="00BC614B">
      <w:pPr>
        <w:rPr>
          <w:rFonts w:asciiTheme="minorEastAsia" w:hAnsiTheme="minorEastAsia"/>
          <w:sz w:val="24"/>
          <w:szCs w:val="24"/>
        </w:rPr>
      </w:pPr>
      <w:r w:rsidRPr="00AD08A0">
        <w:rPr>
          <w:rFonts w:asciiTheme="minorEastAsia" w:hAnsiTheme="minorEastAsia" w:hint="eastAsia"/>
          <w:sz w:val="24"/>
          <w:szCs w:val="24"/>
        </w:rPr>
        <w:t>（広告</w:t>
      </w:r>
      <w:r w:rsidR="004444E2" w:rsidRPr="00AD08A0">
        <w:rPr>
          <w:rFonts w:asciiTheme="minorEastAsia" w:hAnsiTheme="minorEastAsia" w:hint="eastAsia"/>
          <w:sz w:val="24"/>
          <w:szCs w:val="24"/>
        </w:rPr>
        <w:t>の規格等</w:t>
      </w:r>
      <w:r w:rsidRPr="00AD08A0">
        <w:rPr>
          <w:rFonts w:asciiTheme="minorEastAsia" w:hAnsiTheme="minorEastAsia" w:hint="eastAsia"/>
          <w:sz w:val="24"/>
          <w:szCs w:val="24"/>
        </w:rPr>
        <w:t>）</w:t>
      </w:r>
    </w:p>
    <w:p w14:paraId="6627C18E" w14:textId="77777777" w:rsidR="00AA3172" w:rsidRPr="00AD08A0" w:rsidRDefault="00BC614B" w:rsidP="00655BF5">
      <w:pPr>
        <w:ind w:left="283" w:hangingChars="118" w:hanging="283"/>
        <w:rPr>
          <w:rFonts w:asciiTheme="minorEastAsia" w:hAnsiTheme="minorEastAsia"/>
          <w:sz w:val="24"/>
          <w:szCs w:val="24"/>
        </w:rPr>
      </w:pPr>
      <w:r w:rsidRPr="00AD08A0">
        <w:rPr>
          <w:rFonts w:asciiTheme="minorEastAsia" w:hAnsiTheme="minorEastAsia" w:hint="eastAsia"/>
          <w:sz w:val="24"/>
          <w:szCs w:val="24"/>
        </w:rPr>
        <w:t xml:space="preserve">第２　</w:t>
      </w:r>
      <w:r w:rsidR="004444E2" w:rsidRPr="00AD08A0">
        <w:rPr>
          <w:rFonts w:asciiTheme="minorEastAsia" w:hAnsiTheme="minorEastAsia" w:hint="eastAsia"/>
          <w:sz w:val="24"/>
          <w:szCs w:val="24"/>
        </w:rPr>
        <w:t>広告掲載</w:t>
      </w:r>
      <w:r w:rsidR="00E019C8" w:rsidRPr="00AD08A0">
        <w:rPr>
          <w:rFonts w:asciiTheme="minorEastAsia" w:hAnsiTheme="minorEastAsia" w:hint="eastAsia"/>
          <w:sz w:val="24"/>
          <w:szCs w:val="24"/>
        </w:rPr>
        <w:t>車両</w:t>
      </w:r>
      <w:r w:rsidR="004444E2" w:rsidRPr="00AD08A0">
        <w:rPr>
          <w:rFonts w:asciiTheme="minorEastAsia" w:hAnsiTheme="minorEastAsia" w:hint="eastAsia"/>
          <w:sz w:val="24"/>
          <w:szCs w:val="24"/>
        </w:rPr>
        <w:t>、掲載位置、広告の大きさ、広告掲載料</w:t>
      </w:r>
      <w:r w:rsidR="00AA3172" w:rsidRPr="00AD08A0">
        <w:rPr>
          <w:rFonts w:asciiTheme="minorEastAsia" w:hAnsiTheme="minorEastAsia" w:hint="eastAsia"/>
          <w:sz w:val="24"/>
          <w:szCs w:val="24"/>
        </w:rPr>
        <w:t>については、次の表のとおりとする。</w:t>
      </w:r>
    </w:p>
    <w:p w14:paraId="1E395056" w14:textId="77777777" w:rsidR="008E76F1" w:rsidRPr="00AD08A0" w:rsidRDefault="00655BF5" w:rsidP="00655BF5">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⑴　</w:t>
      </w:r>
      <w:r w:rsidR="004444E2" w:rsidRPr="00AD08A0">
        <w:rPr>
          <w:rFonts w:asciiTheme="minorEastAsia" w:hAnsiTheme="minorEastAsia" w:hint="eastAsia"/>
          <w:sz w:val="24"/>
          <w:szCs w:val="24"/>
        </w:rPr>
        <w:t>広告</w:t>
      </w:r>
      <w:r w:rsidR="00E019C8" w:rsidRPr="00AD08A0">
        <w:rPr>
          <w:rFonts w:asciiTheme="minorEastAsia" w:hAnsiTheme="minorEastAsia" w:hint="eastAsia"/>
          <w:sz w:val="24"/>
          <w:szCs w:val="24"/>
        </w:rPr>
        <w:t>掲載車両</w:t>
      </w:r>
    </w:p>
    <w:p w14:paraId="17CBAE5D" w14:textId="77777777" w:rsidR="008E76F1" w:rsidRPr="00AD08A0" w:rsidRDefault="008E76F1" w:rsidP="00BC614B">
      <w:pPr>
        <w:rPr>
          <w:rFonts w:asciiTheme="minorEastAsia" w:hAnsiTheme="minorEastAsia"/>
          <w:sz w:val="24"/>
          <w:szCs w:val="24"/>
        </w:rPr>
      </w:pPr>
      <w:r w:rsidRPr="00AD08A0">
        <w:rPr>
          <w:rFonts w:asciiTheme="minorEastAsia" w:hAnsiTheme="minorEastAsia" w:hint="eastAsia"/>
          <w:sz w:val="24"/>
          <w:szCs w:val="24"/>
        </w:rPr>
        <w:t xml:space="preserve">　</w:t>
      </w:r>
      <w:r w:rsidR="00655BF5" w:rsidRPr="00AD08A0">
        <w:rPr>
          <w:rFonts w:asciiTheme="minorEastAsia" w:hAnsiTheme="minorEastAsia" w:hint="eastAsia"/>
          <w:sz w:val="24"/>
          <w:szCs w:val="24"/>
        </w:rPr>
        <w:t xml:space="preserve">　　</w:t>
      </w:r>
      <w:r w:rsidRPr="00AD08A0">
        <w:rPr>
          <w:rFonts w:asciiTheme="minorEastAsia" w:hAnsiTheme="minorEastAsia" w:hint="eastAsia"/>
          <w:sz w:val="24"/>
          <w:szCs w:val="24"/>
        </w:rPr>
        <w:t>①</w:t>
      </w:r>
      <w:r w:rsidR="00655BF5" w:rsidRPr="00AD08A0">
        <w:rPr>
          <w:rFonts w:asciiTheme="minorEastAsia" w:hAnsiTheme="minorEastAsia" w:hint="eastAsia"/>
          <w:sz w:val="24"/>
          <w:szCs w:val="24"/>
        </w:rPr>
        <w:t xml:space="preserve">　</w:t>
      </w:r>
      <w:r w:rsidRPr="00AD08A0">
        <w:rPr>
          <w:rFonts w:asciiTheme="minorEastAsia" w:hAnsiTheme="minorEastAsia" w:hint="eastAsia"/>
          <w:sz w:val="24"/>
          <w:szCs w:val="24"/>
        </w:rPr>
        <w:t>宮本・能泉地区買物・通院等送迎用コミュニティバス</w:t>
      </w:r>
    </w:p>
    <w:tbl>
      <w:tblPr>
        <w:tblStyle w:val="a3"/>
        <w:tblW w:w="0" w:type="auto"/>
        <w:tblInd w:w="714" w:type="dxa"/>
        <w:tblLayout w:type="fixed"/>
        <w:tblLook w:val="04A0" w:firstRow="1" w:lastRow="0" w:firstColumn="1" w:lastColumn="0" w:noHBand="0" w:noVBand="1"/>
      </w:tblPr>
      <w:tblGrid>
        <w:gridCol w:w="3685"/>
        <w:gridCol w:w="1276"/>
        <w:gridCol w:w="1701"/>
        <w:gridCol w:w="1701"/>
      </w:tblGrid>
      <w:tr w:rsidR="00AA3172" w:rsidRPr="00AD08A0" w14:paraId="43697FB2" w14:textId="77777777" w:rsidTr="00655BF5">
        <w:tc>
          <w:tcPr>
            <w:tcW w:w="3685" w:type="dxa"/>
          </w:tcPr>
          <w:p w14:paraId="7BECE552" w14:textId="77777777" w:rsidR="00AA3172" w:rsidRPr="00AD08A0" w:rsidRDefault="00AA3172" w:rsidP="00BD3406">
            <w:pPr>
              <w:jc w:val="center"/>
              <w:rPr>
                <w:rFonts w:asciiTheme="minorEastAsia" w:hAnsiTheme="minorEastAsia"/>
                <w:sz w:val="24"/>
                <w:szCs w:val="24"/>
              </w:rPr>
            </w:pPr>
            <w:r w:rsidRPr="00AD08A0">
              <w:rPr>
                <w:rFonts w:asciiTheme="minorEastAsia" w:hAnsiTheme="minorEastAsia" w:hint="eastAsia"/>
                <w:sz w:val="24"/>
                <w:szCs w:val="24"/>
              </w:rPr>
              <w:t>車種</w:t>
            </w:r>
          </w:p>
        </w:tc>
        <w:tc>
          <w:tcPr>
            <w:tcW w:w="1276" w:type="dxa"/>
          </w:tcPr>
          <w:p w14:paraId="4A267C31" w14:textId="77777777" w:rsidR="00AA3172" w:rsidRPr="00AD08A0" w:rsidRDefault="00AA3172" w:rsidP="00BD3406">
            <w:pPr>
              <w:jc w:val="center"/>
              <w:rPr>
                <w:rFonts w:asciiTheme="minorEastAsia" w:hAnsiTheme="minorEastAsia"/>
                <w:sz w:val="24"/>
                <w:szCs w:val="24"/>
              </w:rPr>
            </w:pPr>
            <w:r w:rsidRPr="00AD08A0">
              <w:rPr>
                <w:rFonts w:asciiTheme="minorEastAsia" w:hAnsiTheme="minorEastAsia" w:hint="eastAsia"/>
                <w:sz w:val="24"/>
                <w:szCs w:val="24"/>
              </w:rPr>
              <w:t>車体の色</w:t>
            </w:r>
          </w:p>
        </w:tc>
        <w:tc>
          <w:tcPr>
            <w:tcW w:w="1701" w:type="dxa"/>
          </w:tcPr>
          <w:p w14:paraId="417731F4" w14:textId="77777777" w:rsidR="00AA3172" w:rsidRPr="00AD08A0" w:rsidRDefault="00AA3172" w:rsidP="00BD3406">
            <w:pPr>
              <w:jc w:val="center"/>
              <w:rPr>
                <w:rFonts w:asciiTheme="minorEastAsia" w:hAnsiTheme="minorEastAsia"/>
                <w:sz w:val="24"/>
                <w:szCs w:val="24"/>
              </w:rPr>
            </w:pPr>
            <w:r w:rsidRPr="00AD08A0">
              <w:rPr>
                <w:rFonts w:asciiTheme="minorEastAsia" w:hAnsiTheme="minorEastAsia" w:hint="eastAsia"/>
                <w:sz w:val="24"/>
                <w:szCs w:val="24"/>
              </w:rPr>
              <w:t>年間走行距離</w:t>
            </w:r>
          </w:p>
        </w:tc>
        <w:tc>
          <w:tcPr>
            <w:tcW w:w="1701" w:type="dxa"/>
          </w:tcPr>
          <w:p w14:paraId="14C4226E" w14:textId="77777777" w:rsidR="00AA3172" w:rsidRPr="00AD08A0" w:rsidRDefault="00AA3172" w:rsidP="00BD3406">
            <w:pPr>
              <w:jc w:val="center"/>
              <w:rPr>
                <w:rFonts w:asciiTheme="minorEastAsia" w:hAnsiTheme="minorEastAsia"/>
                <w:sz w:val="24"/>
                <w:szCs w:val="24"/>
              </w:rPr>
            </w:pPr>
            <w:r w:rsidRPr="00AD08A0">
              <w:rPr>
                <w:rFonts w:asciiTheme="minorEastAsia" w:hAnsiTheme="minorEastAsia" w:hint="eastAsia"/>
                <w:sz w:val="24"/>
                <w:szCs w:val="24"/>
              </w:rPr>
              <w:t>年間走行日数</w:t>
            </w:r>
          </w:p>
        </w:tc>
      </w:tr>
      <w:tr w:rsidR="00AA3172" w:rsidRPr="00AD08A0" w14:paraId="5D3077EE" w14:textId="77777777" w:rsidTr="00655BF5">
        <w:tc>
          <w:tcPr>
            <w:tcW w:w="3685" w:type="dxa"/>
          </w:tcPr>
          <w:p w14:paraId="4154B02C" w14:textId="77777777" w:rsidR="00AA3172" w:rsidRPr="00AD08A0" w:rsidRDefault="00ED27C4" w:rsidP="00BC614B">
            <w:pPr>
              <w:rPr>
                <w:rFonts w:asciiTheme="minorEastAsia" w:hAnsiTheme="minorEastAsia"/>
                <w:sz w:val="24"/>
                <w:szCs w:val="24"/>
              </w:rPr>
            </w:pPr>
            <w:r w:rsidRPr="00AD08A0">
              <w:rPr>
                <w:rFonts w:asciiTheme="minorEastAsia" w:hAnsiTheme="minorEastAsia" w:hint="eastAsia"/>
                <w:sz w:val="24"/>
                <w:szCs w:val="24"/>
              </w:rPr>
              <w:t xml:space="preserve">ハイエース </w:t>
            </w:r>
            <w:r w:rsidR="00AA3172" w:rsidRPr="00AD08A0">
              <w:rPr>
                <w:rFonts w:asciiTheme="minorEastAsia" w:hAnsiTheme="minorEastAsia" w:hint="eastAsia"/>
                <w:sz w:val="24"/>
                <w:szCs w:val="24"/>
              </w:rPr>
              <w:t>ワゴン</w:t>
            </w:r>
            <w:r w:rsidRPr="00AD08A0">
              <w:rPr>
                <w:rFonts w:asciiTheme="minorEastAsia" w:hAnsiTheme="minorEastAsia" w:hint="eastAsia"/>
                <w:sz w:val="24"/>
                <w:szCs w:val="24"/>
              </w:rPr>
              <w:t xml:space="preserve"> 送迎仕様車</w:t>
            </w:r>
          </w:p>
        </w:tc>
        <w:tc>
          <w:tcPr>
            <w:tcW w:w="1276" w:type="dxa"/>
          </w:tcPr>
          <w:p w14:paraId="68F76006" w14:textId="77777777" w:rsidR="00AA3172" w:rsidRPr="00AD08A0" w:rsidRDefault="00ED27C4" w:rsidP="00BD3406">
            <w:pPr>
              <w:jc w:val="center"/>
              <w:rPr>
                <w:rFonts w:asciiTheme="minorEastAsia" w:hAnsiTheme="minorEastAsia"/>
                <w:sz w:val="24"/>
                <w:szCs w:val="24"/>
              </w:rPr>
            </w:pPr>
            <w:r w:rsidRPr="00AD08A0">
              <w:rPr>
                <w:rFonts w:asciiTheme="minorEastAsia" w:hAnsiTheme="minorEastAsia" w:hint="eastAsia"/>
                <w:sz w:val="24"/>
                <w:szCs w:val="24"/>
              </w:rPr>
              <w:t>シルバー</w:t>
            </w:r>
          </w:p>
        </w:tc>
        <w:tc>
          <w:tcPr>
            <w:tcW w:w="1701" w:type="dxa"/>
          </w:tcPr>
          <w:p w14:paraId="752BB06D" w14:textId="06216E1A" w:rsidR="00AA3172" w:rsidRPr="001318C3" w:rsidRDefault="001318C3" w:rsidP="009F5800">
            <w:pPr>
              <w:jc w:val="center"/>
              <w:rPr>
                <w:rFonts w:asciiTheme="minorEastAsia" w:hAnsiTheme="minorEastAsia"/>
                <w:sz w:val="24"/>
                <w:szCs w:val="24"/>
              </w:rPr>
            </w:pPr>
            <w:r w:rsidRPr="001318C3">
              <w:rPr>
                <w:rFonts w:asciiTheme="minorEastAsia" w:hAnsiTheme="minorEastAsia" w:hint="eastAsia"/>
                <w:sz w:val="24"/>
                <w:szCs w:val="24"/>
              </w:rPr>
              <w:t>12,581</w:t>
            </w:r>
            <w:r w:rsidR="00BD3406" w:rsidRPr="001318C3">
              <w:rPr>
                <w:rFonts w:asciiTheme="minorEastAsia" w:hAnsiTheme="minorEastAsia" w:hint="eastAsia"/>
                <w:sz w:val="24"/>
                <w:szCs w:val="24"/>
              </w:rPr>
              <w:t>km</w:t>
            </w:r>
          </w:p>
        </w:tc>
        <w:tc>
          <w:tcPr>
            <w:tcW w:w="1701" w:type="dxa"/>
          </w:tcPr>
          <w:p w14:paraId="281C352B" w14:textId="3E164E2D" w:rsidR="00AA3172" w:rsidRPr="001318C3" w:rsidRDefault="00BD3406" w:rsidP="00A84E92">
            <w:pPr>
              <w:jc w:val="center"/>
              <w:rPr>
                <w:rFonts w:asciiTheme="minorEastAsia" w:hAnsiTheme="minorEastAsia"/>
                <w:sz w:val="24"/>
                <w:szCs w:val="24"/>
              </w:rPr>
            </w:pPr>
            <w:r w:rsidRPr="001318C3">
              <w:rPr>
                <w:rFonts w:asciiTheme="minorEastAsia" w:hAnsiTheme="minorEastAsia" w:hint="eastAsia"/>
                <w:sz w:val="24"/>
                <w:szCs w:val="24"/>
              </w:rPr>
              <w:t>約</w:t>
            </w:r>
            <w:r w:rsidR="001318C3" w:rsidRPr="001318C3">
              <w:rPr>
                <w:rFonts w:asciiTheme="minorEastAsia" w:hAnsiTheme="minorEastAsia" w:hint="eastAsia"/>
                <w:sz w:val="24"/>
                <w:szCs w:val="24"/>
              </w:rPr>
              <w:t>208</w:t>
            </w:r>
            <w:r w:rsidRPr="001318C3">
              <w:rPr>
                <w:rFonts w:asciiTheme="minorEastAsia" w:hAnsiTheme="minorEastAsia" w:hint="eastAsia"/>
                <w:sz w:val="24"/>
                <w:szCs w:val="24"/>
              </w:rPr>
              <w:t>日</w:t>
            </w:r>
          </w:p>
        </w:tc>
      </w:tr>
    </w:tbl>
    <w:p w14:paraId="2775BFFA" w14:textId="77777777" w:rsidR="008E76F1" w:rsidRPr="00AD08A0" w:rsidRDefault="008E76F1" w:rsidP="008E76F1">
      <w:pPr>
        <w:rPr>
          <w:rFonts w:asciiTheme="minorEastAsia" w:hAnsiTheme="minorEastAsia"/>
          <w:sz w:val="24"/>
          <w:szCs w:val="24"/>
        </w:rPr>
      </w:pPr>
      <w:r w:rsidRPr="00AD08A0">
        <w:rPr>
          <w:rFonts w:asciiTheme="minorEastAsia" w:hAnsiTheme="minorEastAsia" w:hint="eastAsia"/>
          <w:sz w:val="24"/>
          <w:szCs w:val="24"/>
        </w:rPr>
        <w:t xml:space="preserve">　</w:t>
      </w:r>
      <w:r w:rsidR="00655BF5" w:rsidRPr="00AD08A0">
        <w:rPr>
          <w:rFonts w:asciiTheme="minorEastAsia" w:hAnsiTheme="minorEastAsia" w:hint="eastAsia"/>
          <w:sz w:val="24"/>
          <w:szCs w:val="24"/>
        </w:rPr>
        <w:t xml:space="preserve">　　</w:t>
      </w:r>
      <w:r w:rsidRPr="00AD08A0">
        <w:rPr>
          <w:rFonts w:asciiTheme="minorEastAsia" w:hAnsiTheme="minorEastAsia" w:hint="eastAsia"/>
          <w:sz w:val="24"/>
          <w:szCs w:val="24"/>
        </w:rPr>
        <w:t>②</w:t>
      </w:r>
      <w:r w:rsidR="00655BF5" w:rsidRPr="00AD08A0">
        <w:rPr>
          <w:rFonts w:asciiTheme="minorEastAsia" w:hAnsiTheme="minorEastAsia" w:hint="eastAsia"/>
          <w:sz w:val="24"/>
          <w:szCs w:val="24"/>
        </w:rPr>
        <w:t xml:space="preserve">　</w:t>
      </w:r>
      <w:r w:rsidRPr="00AD08A0">
        <w:rPr>
          <w:rFonts w:asciiTheme="minorEastAsia" w:hAnsiTheme="minorEastAsia" w:hint="eastAsia"/>
          <w:sz w:val="24"/>
          <w:szCs w:val="24"/>
        </w:rPr>
        <w:t>上九一色・中道地区コミュニティバス</w:t>
      </w:r>
    </w:p>
    <w:tbl>
      <w:tblPr>
        <w:tblStyle w:val="a3"/>
        <w:tblW w:w="0" w:type="auto"/>
        <w:tblInd w:w="714" w:type="dxa"/>
        <w:tblLayout w:type="fixed"/>
        <w:tblLook w:val="04A0" w:firstRow="1" w:lastRow="0" w:firstColumn="1" w:lastColumn="0" w:noHBand="0" w:noVBand="1"/>
      </w:tblPr>
      <w:tblGrid>
        <w:gridCol w:w="3685"/>
        <w:gridCol w:w="1276"/>
        <w:gridCol w:w="1701"/>
        <w:gridCol w:w="1701"/>
      </w:tblGrid>
      <w:tr w:rsidR="008E76F1" w:rsidRPr="00AD08A0" w14:paraId="5955C961" w14:textId="77777777" w:rsidTr="00655BF5">
        <w:tc>
          <w:tcPr>
            <w:tcW w:w="3685" w:type="dxa"/>
          </w:tcPr>
          <w:p w14:paraId="6B529D7A" w14:textId="77777777" w:rsidR="008E76F1" w:rsidRPr="00AD08A0" w:rsidRDefault="008E76F1" w:rsidP="00430469">
            <w:pPr>
              <w:jc w:val="center"/>
              <w:rPr>
                <w:rFonts w:asciiTheme="minorEastAsia" w:hAnsiTheme="minorEastAsia"/>
                <w:sz w:val="24"/>
                <w:szCs w:val="24"/>
              </w:rPr>
            </w:pPr>
            <w:r w:rsidRPr="00AD08A0">
              <w:rPr>
                <w:rFonts w:asciiTheme="minorEastAsia" w:hAnsiTheme="minorEastAsia" w:hint="eastAsia"/>
                <w:sz w:val="24"/>
                <w:szCs w:val="24"/>
              </w:rPr>
              <w:t>車種</w:t>
            </w:r>
          </w:p>
        </w:tc>
        <w:tc>
          <w:tcPr>
            <w:tcW w:w="1276" w:type="dxa"/>
          </w:tcPr>
          <w:p w14:paraId="5B705258" w14:textId="77777777" w:rsidR="008E76F1" w:rsidRPr="00AD08A0" w:rsidRDefault="008E76F1" w:rsidP="00430469">
            <w:pPr>
              <w:jc w:val="center"/>
              <w:rPr>
                <w:rFonts w:asciiTheme="minorEastAsia" w:hAnsiTheme="minorEastAsia"/>
                <w:sz w:val="24"/>
                <w:szCs w:val="24"/>
              </w:rPr>
            </w:pPr>
            <w:r w:rsidRPr="00AD08A0">
              <w:rPr>
                <w:rFonts w:asciiTheme="minorEastAsia" w:hAnsiTheme="minorEastAsia" w:hint="eastAsia"/>
                <w:sz w:val="24"/>
                <w:szCs w:val="24"/>
              </w:rPr>
              <w:t>車体の色</w:t>
            </w:r>
          </w:p>
        </w:tc>
        <w:tc>
          <w:tcPr>
            <w:tcW w:w="1701" w:type="dxa"/>
          </w:tcPr>
          <w:p w14:paraId="7F13F213" w14:textId="77777777" w:rsidR="008E76F1" w:rsidRPr="00AD08A0" w:rsidRDefault="008E76F1" w:rsidP="00430469">
            <w:pPr>
              <w:jc w:val="center"/>
              <w:rPr>
                <w:rFonts w:asciiTheme="minorEastAsia" w:hAnsiTheme="minorEastAsia"/>
                <w:sz w:val="24"/>
                <w:szCs w:val="24"/>
              </w:rPr>
            </w:pPr>
            <w:r w:rsidRPr="00AD08A0">
              <w:rPr>
                <w:rFonts w:asciiTheme="minorEastAsia" w:hAnsiTheme="minorEastAsia" w:hint="eastAsia"/>
                <w:sz w:val="24"/>
                <w:szCs w:val="24"/>
              </w:rPr>
              <w:t>年間走行距離</w:t>
            </w:r>
          </w:p>
        </w:tc>
        <w:tc>
          <w:tcPr>
            <w:tcW w:w="1701" w:type="dxa"/>
          </w:tcPr>
          <w:p w14:paraId="3B3AC9A0" w14:textId="77777777" w:rsidR="008E76F1" w:rsidRPr="00AD08A0" w:rsidRDefault="008E76F1" w:rsidP="00430469">
            <w:pPr>
              <w:jc w:val="center"/>
              <w:rPr>
                <w:rFonts w:asciiTheme="minorEastAsia" w:hAnsiTheme="minorEastAsia"/>
                <w:sz w:val="24"/>
                <w:szCs w:val="24"/>
              </w:rPr>
            </w:pPr>
            <w:r w:rsidRPr="00AD08A0">
              <w:rPr>
                <w:rFonts w:asciiTheme="minorEastAsia" w:hAnsiTheme="minorEastAsia" w:hint="eastAsia"/>
                <w:sz w:val="24"/>
                <w:szCs w:val="24"/>
              </w:rPr>
              <w:t>年間走行日数</w:t>
            </w:r>
          </w:p>
        </w:tc>
      </w:tr>
      <w:tr w:rsidR="008E76F1" w:rsidRPr="00AD08A0" w14:paraId="78F6D921" w14:textId="77777777" w:rsidTr="00655BF5">
        <w:tc>
          <w:tcPr>
            <w:tcW w:w="3685" w:type="dxa"/>
          </w:tcPr>
          <w:p w14:paraId="4B1B684D" w14:textId="77777777" w:rsidR="008E76F1" w:rsidRPr="00AD08A0" w:rsidRDefault="008E76F1" w:rsidP="00430469">
            <w:pPr>
              <w:rPr>
                <w:rFonts w:asciiTheme="minorEastAsia" w:hAnsiTheme="minorEastAsia"/>
                <w:sz w:val="24"/>
                <w:szCs w:val="24"/>
              </w:rPr>
            </w:pPr>
            <w:r w:rsidRPr="00AD08A0">
              <w:rPr>
                <w:rFonts w:asciiTheme="minorEastAsia" w:hAnsiTheme="minorEastAsia" w:hint="eastAsia"/>
                <w:sz w:val="24"/>
                <w:szCs w:val="24"/>
              </w:rPr>
              <w:t>ハイエース ワゴン 送迎仕様車</w:t>
            </w:r>
          </w:p>
        </w:tc>
        <w:tc>
          <w:tcPr>
            <w:tcW w:w="1276" w:type="dxa"/>
          </w:tcPr>
          <w:p w14:paraId="757D388C" w14:textId="77777777" w:rsidR="008E76F1"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ホワイト</w:t>
            </w:r>
          </w:p>
        </w:tc>
        <w:tc>
          <w:tcPr>
            <w:tcW w:w="1701" w:type="dxa"/>
          </w:tcPr>
          <w:p w14:paraId="5FEF463F" w14:textId="0F4F8627" w:rsidR="008E76F1" w:rsidRPr="001318C3" w:rsidRDefault="001318C3" w:rsidP="009F5800">
            <w:pPr>
              <w:jc w:val="center"/>
              <w:rPr>
                <w:rFonts w:asciiTheme="minorEastAsia" w:hAnsiTheme="minorEastAsia"/>
                <w:sz w:val="24"/>
                <w:szCs w:val="24"/>
              </w:rPr>
            </w:pPr>
            <w:r w:rsidRPr="001318C3">
              <w:rPr>
                <w:rFonts w:asciiTheme="minorEastAsia" w:hAnsiTheme="minorEastAsia" w:hint="eastAsia"/>
                <w:sz w:val="24"/>
                <w:szCs w:val="24"/>
              </w:rPr>
              <w:t>42,012.27</w:t>
            </w:r>
            <w:r w:rsidR="008E76F1" w:rsidRPr="001318C3">
              <w:rPr>
                <w:rFonts w:asciiTheme="minorEastAsia" w:hAnsiTheme="minorEastAsia" w:hint="eastAsia"/>
                <w:sz w:val="24"/>
                <w:szCs w:val="24"/>
              </w:rPr>
              <w:t>km</w:t>
            </w:r>
          </w:p>
        </w:tc>
        <w:tc>
          <w:tcPr>
            <w:tcW w:w="1701" w:type="dxa"/>
          </w:tcPr>
          <w:p w14:paraId="7966D499" w14:textId="2626D94B" w:rsidR="008E76F1" w:rsidRPr="001318C3" w:rsidRDefault="008E76F1" w:rsidP="00A84E92">
            <w:pPr>
              <w:jc w:val="center"/>
              <w:rPr>
                <w:rFonts w:asciiTheme="minorEastAsia" w:hAnsiTheme="minorEastAsia"/>
                <w:sz w:val="24"/>
                <w:szCs w:val="24"/>
              </w:rPr>
            </w:pPr>
            <w:r w:rsidRPr="001318C3">
              <w:rPr>
                <w:rFonts w:asciiTheme="minorEastAsia" w:hAnsiTheme="minorEastAsia" w:hint="eastAsia"/>
                <w:sz w:val="24"/>
                <w:szCs w:val="24"/>
              </w:rPr>
              <w:t>約</w:t>
            </w:r>
            <w:r w:rsidR="00A84E92" w:rsidRPr="001318C3">
              <w:rPr>
                <w:rFonts w:asciiTheme="minorEastAsia" w:hAnsiTheme="minorEastAsia" w:hint="eastAsia"/>
                <w:sz w:val="24"/>
                <w:szCs w:val="24"/>
              </w:rPr>
              <w:t>2</w:t>
            </w:r>
            <w:r w:rsidR="00A84E92" w:rsidRPr="001318C3">
              <w:rPr>
                <w:rFonts w:asciiTheme="minorEastAsia" w:hAnsiTheme="minorEastAsia"/>
                <w:sz w:val="24"/>
                <w:szCs w:val="24"/>
              </w:rPr>
              <w:t>4</w:t>
            </w:r>
            <w:r w:rsidR="004C6E17" w:rsidRPr="001318C3">
              <w:rPr>
                <w:rFonts w:asciiTheme="minorEastAsia" w:hAnsiTheme="minorEastAsia" w:hint="eastAsia"/>
                <w:sz w:val="24"/>
                <w:szCs w:val="24"/>
              </w:rPr>
              <w:t>3</w:t>
            </w:r>
            <w:r w:rsidRPr="001318C3">
              <w:rPr>
                <w:rFonts w:asciiTheme="minorEastAsia" w:hAnsiTheme="minorEastAsia" w:hint="eastAsia"/>
                <w:sz w:val="24"/>
                <w:szCs w:val="24"/>
              </w:rPr>
              <w:t>日</w:t>
            </w:r>
          </w:p>
        </w:tc>
      </w:tr>
    </w:tbl>
    <w:p w14:paraId="30F4C864" w14:textId="23F44489" w:rsidR="008E76F1" w:rsidRPr="00AD08A0" w:rsidRDefault="00A84E92" w:rsidP="00B71844">
      <w:pPr>
        <w:rPr>
          <w:rFonts w:asciiTheme="minorEastAsia" w:hAnsiTheme="minorEastAsia"/>
          <w:sz w:val="24"/>
          <w:szCs w:val="24"/>
        </w:rPr>
      </w:pPr>
      <w:r w:rsidRPr="00AD08A0">
        <w:rPr>
          <w:rFonts w:asciiTheme="minorEastAsia" w:hAnsiTheme="minorEastAsia" w:hint="eastAsia"/>
          <w:sz w:val="24"/>
          <w:szCs w:val="24"/>
        </w:rPr>
        <w:t xml:space="preserve">　</w:t>
      </w:r>
      <w:r w:rsidR="00655BF5" w:rsidRPr="00AD08A0">
        <w:rPr>
          <w:rFonts w:asciiTheme="minorEastAsia" w:hAnsiTheme="minorEastAsia" w:hint="eastAsia"/>
          <w:sz w:val="24"/>
          <w:szCs w:val="24"/>
        </w:rPr>
        <w:t xml:space="preserve">　　</w:t>
      </w:r>
      <w:r w:rsidRPr="00AD08A0">
        <w:rPr>
          <w:rFonts w:asciiTheme="minorEastAsia" w:hAnsiTheme="minorEastAsia" w:hint="eastAsia"/>
          <w:sz w:val="24"/>
          <w:szCs w:val="24"/>
        </w:rPr>
        <w:t>※年間走行距離は令和</w:t>
      </w:r>
      <w:r w:rsidR="00594DDA">
        <w:rPr>
          <w:rFonts w:asciiTheme="minorEastAsia" w:hAnsiTheme="minorEastAsia" w:hint="eastAsia"/>
          <w:sz w:val="24"/>
          <w:szCs w:val="24"/>
        </w:rPr>
        <w:t>6</w:t>
      </w:r>
      <w:r w:rsidR="00715A86" w:rsidRPr="00AD08A0">
        <w:rPr>
          <w:rFonts w:asciiTheme="minorEastAsia" w:hAnsiTheme="minorEastAsia" w:hint="eastAsia"/>
          <w:sz w:val="24"/>
          <w:szCs w:val="24"/>
        </w:rPr>
        <w:t>年度実績。</w:t>
      </w:r>
    </w:p>
    <w:p w14:paraId="39B8727B" w14:textId="77777777" w:rsidR="00A30C7D" w:rsidRPr="00AD08A0" w:rsidRDefault="00715A86" w:rsidP="00A30C7D">
      <w:pPr>
        <w:rPr>
          <w:rFonts w:asciiTheme="minorEastAsia" w:hAnsiTheme="minorEastAsia"/>
          <w:sz w:val="24"/>
          <w:szCs w:val="24"/>
        </w:rPr>
      </w:pPr>
      <w:r w:rsidRPr="00AD08A0">
        <w:rPr>
          <w:rFonts w:asciiTheme="minorEastAsia" w:hAnsiTheme="minorEastAsia" w:hint="eastAsia"/>
          <w:sz w:val="24"/>
          <w:szCs w:val="24"/>
        </w:rPr>
        <w:t xml:space="preserve">　⑵　</w:t>
      </w:r>
      <w:r w:rsidR="00A30C7D" w:rsidRPr="00AD08A0">
        <w:rPr>
          <w:rFonts w:asciiTheme="minorEastAsia" w:hAnsiTheme="minorEastAsia" w:hint="eastAsia"/>
          <w:sz w:val="24"/>
          <w:szCs w:val="24"/>
        </w:rPr>
        <w:t>掲載位置、広告の大きさ、広告掲載料</w:t>
      </w:r>
    </w:p>
    <w:p w14:paraId="740C9D77" w14:textId="77777777" w:rsidR="00740C1E" w:rsidRPr="00AD08A0" w:rsidRDefault="00D63DAF" w:rsidP="00715A86">
      <w:pPr>
        <w:ind w:firstLineChars="300" w:firstLine="720"/>
        <w:rPr>
          <w:rFonts w:asciiTheme="minorEastAsia" w:hAnsiTheme="minorEastAsia"/>
          <w:sz w:val="24"/>
          <w:szCs w:val="24"/>
        </w:rPr>
      </w:pPr>
      <w:r w:rsidRPr="00AD08A0">
        <w:rPr>
          <w:rFonts w:asciiTheme="minorEastAsia" w:hAnsiTheme="minorEastAsia" w:hint="eastAsia"/>
          <w:sz w:val="24"/>
          <w:szCs w:val="24"/>
        </w:rPr>
        <w:t>①</w:t>
      </w:r>
      <w:r w:rsidR="00715A86" w:rsidRPr="00AD08A0">
        <w:rPr>
          <w:rFonts w:asciiTheme="minorEastAsia" w:hAnsiTheme="minorEastAsia" w:hint="eastAsia"/>
          <w:sz w:val="24"/>
          <w:szCs w:val="24"/>
        </w:rPr>
        <w:t xml:space="preserve">　</w:t>
      </w:r>
      <w:r w:rsidRPr="00AD08A0">
        <w:rPr>
          <w:rFonts w:asciiTheme="minorEastAsia" w:hAnsiTheme="minorEastAsia" w:hint="eastAsia"/>
          <w:sz w:val="24"/>
          <w:szCs w:val="24"/>
        </w:rPr>
        <w:t>宮本・能泉地区買物・通院等送迎</w:t>
      </w:r>
      <w:r w:rsidR="00DC66E9" w:rsidRPr="00AD08A0">
        <w:rPr>
          <w:rFonts w:asciiTheme="minorEastAsia" w:hAnsiTheme="minorEastAsia" w:hint="eastAsia"/>
          <w:sz w:val="24"/>
          <w:szCs w:val="24"/>
        </w:rPr>
        <w:t>事業</w:t>
      </w:r>
      <w:r w:rsidRPr="00AD08A0">
        <w:rPr>
          <w:rFonts w:asciiTheme="minorEastAsia" w:hAnsiTheme="minorEastAsia" w:hint="eastAsia"/>
          <w:sz w:val="24"/>
          <w:szCs w:val="24"/>
        </w:rPr>
        <w:t>用コミュニティバス</w:t>
      </w:r>
    </w:p>
    <w:tbl>
      <w:tblPr>
        <w:tblStyle w:val="a3"/>
        <w:tblW w:w="0" w:type="auto"/>
        <w:tblInd w:w="714" w:type="dxa"/>
        <w:tblLook w:val="04A0" w:firstRow="1" w:lastRow="0" w:firstColumn="1" w:lastColumn="0" w:noHBand="0" w:noVBand="1"/>
      </w:tblPr>
      <w:tblGrid>
        <w:gridCol w:w="2008"/>
        <w:gridCol w:w="1244"/>
        <w:gridCol w:w="1415"/>
        <w:gridCol w:w="1416"/>
        <w:gridCol w:w="2263"/>
      </w:tblGrid>
      <w:tr w:rsidR="00740C1E" w:rsidRPr="00AD08A0" w14:paraId="4695434C" w14:textId="77777777" w:rsidTr="00715A86">
        <w:trPr>
          <w:trHeight w:val="255"/>
        </w:trPr>
        <w:tc>
          <w:tcPr>
            <w:tcW w:w="2014" w:type="dxa"/>
            <w:vMerge w:val="restart"/>
            <w:vAlign w:val="center"/>
          </w:tcPr>
          <w:p w14:paraId="2301D4B2" w14:textId="77777777" w:rsidR="00740C1E" w:rsidRPr="00AD08A0" w:rsidRDefault="00740C1E" w:rsidP="009E613F">
            <w:pPr>
              <w:jc w:val="center"/>
              <w:rPr>
                <w:rFonts w:asciiTheme="minorEastAsia" w:hAnsiTheme="minorEastAsia"/>
                <w:sz w:val="24"/>
                <w:szCs w:val="24"/>
              </w:rPr>
            </w:pPr>
            <w:r w:rsidRPr="00AD08A0">
              <w:rPr>
                <w:rFonts w:asciiTheme="minorEastAsia" w:hAnsiTheme="minorEastAsia" w:hint="eastAsia"/>
                <w:sz w:val="24"/>
                <w:szCs w:val="24"/>
              </w:rPr>
              <w:t>掲載位置</w:t>
            </w:r>
          </w:p>
        </w:tc>
        <w:tc>
          <w:tcPr>
            <w:tcW w:w="1246" w:type="dxa"/>
            <w:vMerge w:val="restart"/>
            <w:vAlign w:val="center"/>
          </w:tcPr>
          <w:p w14:paraId="18496AE3" w14:textId="77777777" w:rsidR="00740C1E" w:rsidRPr="00AD08A0" w:rsidRDefault="00740C1E" w:rsidP="009E613F">
            <w:pPr>
              <w:jc w:val="center"/>
              <w:rPr>
                <w:rFonts w:asciiTheme="minorEastAsia" w:hAnsiTheme="minorEastAsia"/>
                <w:sz w:val="24"/>
                <w:szCs w:val="24"/>
              </w:rPr>
            </w:pPr>
            <w:r w:rsidRPr="00AD08A0">
              <w:rPr>
                <w:rFonts w:asciiTheme="minorEastAsia" w:hAnsiTheme="minorEastAsia" w:hint="eastAsia"/>
                <w:sz w:val="24"/>
                <w:szCs w:val="24"/>
              </w:rPr>
              <w:t>掲載枚数</w:t>
            </w:r>
          </w:p>
        </w:tc>
        <w:tc>
          <w:tcPr>
            <w:tcW w:w="2835" w:type="dxa"/>
            <w:gridSpan w:val="2"/>
          </w:tcPr>
          <w:p w14:paraId="53963F1C" w14:textId="77777777" w:rsidR="00740C1E" w:rsidRPr="00AD08A0" w:rsidRDefault="00740C1E" w:rsidP="00740C1E">
            <w:pPr>
              <w:rPr>
                <w:rFonts w:asciiTheme="minorEastAsia" w:hAnsiTheme="minorEastAsia"/>
                <w:sz w:val="24"/>
                <w:szCs w:val="24"/>
              </w:rPr>
            </w:pPr>
            <w:r w:rsidRPr="00AD08A0">
              <w:rPr>
                <w:rFonts w:asciiTheme="minorEastAsia" w:hAnsiTheme="minorEastAsia" w:hint="eastAsia"/>
                <w:sz w:val="24"/>
                <w:szCs w:val="24"/>
              </w:rPr>
              <w:t>広告の大きさ</w:t>
            </w:r>
            <w:r w:rsidRPr="00AD08A0">
              <w:rPr>
                <w:rFonts w:asciiTheme="minorEastAsia" w:hAnsiTheme="minorEastAsia" w:hint="eastAsia"/>
                <w:sz w:val="22"/>
              </w:rPr>
              <w:t>（最大寸法）</w:t>
            </w:r>
          </w:p>
        </w:tc>
        <w:tc>
          <w:tcPr>
            <w:tcW w:w="2268" w:type="dxa"/>
            <w:vMerge w:val="restart"/>
          </w:tcPr>
          <w:p w14:paraId="45FFFB4D" w14:textId="77777777" w:rsidR="00740C1E" w:rsidRPr="00AD08A0" w:rsidRDefault="00740C1E" w:rsidP="009E613F">
            <w:pPr>
              <w:jc w:val="center"/>
              <w:rPr>
                <w:rFonts w:asciiTheme="minorEastAsia" w:hAnsiTheme="minorEastAsia"/>
                <w:sz w:val="24"/>
                <w:szCs w:val="24"/>
              </w:rPr>
            </w:pPr>
            <w:r w:rsidRPr="00AD08A0">
              <w:rPr>
                <w:rFonts w:asciiTheme="minorEastAsia" w:hAnsiTheme="minorEastAsia" w:hint="eastAsia"/>
                <w:sz w:val="24"/>
                <w:szCs w:val="24"/>
              </w:rPr>
              <w:t>広告掲載料</w:t>
            </w:r>
          </w:p>
          <w:p w14:paraId="0858828E" w14:textId="77777777" w:rsidR="00740C1E" w:rsidRPr="00AD08A0" w:rsidRDefault="00740C1E" w:rsidP="00740C1E">
            <w:pPr>
              <w:rPr>
                <w:rFonts w:asciiTheme="minorEastAsia" w:hAnsiTheme="minorEastAsia"/>
                <w:sz w:val="24"/>
                <w:szCs w:val="24"/>
              </w:rPr>
            </w:pPr>
            <w:r w:rsidRPr="00AD08A0">
              <w:rPr>
                <w:rFonts w:asciiTheme="minorEastAsia" w:hAnsiTheme="minorEastAsia" w:hint="eastAsia"/>
                <w:sz w:val="24"/>
                <w:szCs w:val="24"/>
              </w:rPr>
              <w:t>（月額・消費税込）</w:t>
            </w:r>
          </w:p>
        </w:tc>
      </w:tr>
      <w:tr w:rsidR="00740C1E" w:rsidRPr="00AD08A0" w14:paraId="7638D427" w14:textId="77777777" w:rsidTr="00715A86">
        <w:trPr>
          <w:trHeight w:val="70"/>
        </w:trPr>
        <w:tc>
          <w:tcPr>
            <w:tcW w:w="2014" w:type="dxa"/>
            <w:vMerge/>
          </w:tcPr>
          <w:p w14:paraId="67439FE9" w14:textId="77777777" w:rsidR="00740C1E" w:rsidRPr="00AD08A0" w:rsidRDefault="00740C1E" w:rsidP="00740C1E">
            <w:pPr>
              <w:rPr>
                <w:rFonts w:asciiTheme="minorEastAsia" w:hAnsiTheme="minorEastAsia"/>
                <w:sz w:val="24"/>
                <w:szCs w:val="24"/>
              </w:rPr>
            </w:pPr>
          </w:p>
        </w:tc>
        <w:tc>
          <w:tcPr>
            <w:tcW w:w="1246" w:type="dxa"/>
            <w:vMerge/>
          </w:tcPr>
          <w:p w14:paraId="285A9DAA" w14:textId="77777777" w:rsidR="00740C1E" w:rsidRPr="00AD08A0" w:rsidRDefault="00740C1E" w:rsidP="00740C1E">
            <w:pPr>
              <w:rPr>
                <w:rFonts w:asciiTheme="minorEastAsia" w:hAnsiTheme="minorEastAsia"/>
                <w:sz w:val="24"/>
                <w:szCs w:val="24"/>
              </w:rPr>
            </w:pPr>
          </w:p>
        </w:tc>
        <w:tc>
          <w:tcPr>
            <w:tcW w:w="1417" w:type="dxa"/>
            <w:vAlign w:val="center"/>
          </w:tcPr>
          <w:p w14:paraId="375F4B70" w14:textId="77777777" w:rsidR="00740C1E" w:rsidRPr="00AD08A0" w:rsidRDefault="00740C1E" w:rsidP="00740C1E">
            <w:pPr>
              <w:rPr>
                <w:rFonts w:asciiTheme="minorEastAsia" w:hAnsiTheme="minorEastAsia"/>
                <w:szCs w:val="21"/>
              </w:rPr>
            </w:pPr>
            <w:r w:rsidRPr="00AD08A0">
              <w:rPr>
                <w:rFonts w:asciiTheme="minorEastAsia" w:hAnsiTheme="minorEastAsia" w:hint="eastAsia"/>
                <w:szCs w:val="21"/>
              </w:rPr>
              <w:t>縦（cm以内）</w:t>
            </w:r>
          </w:p>
        </w:tc>
        <w:tc>
          <w:tcPr>
            <w:tcW w:w="1418" w:type="dxa"/>
            <w:vAlign w:val="center"/>
          </w:tcPr>
          <w:p w14:paraId="5DDDE8DE" w14:textId="77777777" w:rsidR="00740C1E" w:rsidRPr="00AD08A0" w:rsidRDefault="00740C1E" w:rsidP="00740C1E">
            <w:pPr>
              <w:rPr>
                <w:rFonts w:asciiTheme="minorEastAsia" w:hAnsiTheme="minorEastAsia"/>
                <w:szCs w:val="21"/>
              </w:rPr>
            </w:pPr>
            <w:r w:rsidRPr="00AD08A0">
              <w:rPr>
                <w:rFonts w:asciiTheme="minorEastAsia" w:hAnsiTheme="minorEastAsia" w:hint="eastAsia"/>
                <w:szCs w:val="21"/>
              </w:rPr>
              <w:t>横（cm以内）</w:t>
            </w:r>
          </w:p>
        </w:tc>
        <w:tc>
          <w:tcPr>
            <w:tcW w:w="2268" w:type="dxa"/>
            <w:vMerge/>
          </w:tcPr>
          <w:p w14:paraId="253B7D0B" w14:textId="77777777" w:rsidR="00740C1E" w:rsidRPr="00AD08A0" w:rsidRDefault="00740C1E" w:rsidP="00740C1E">
            <w:pPr>
              <w:rPr>
                <w:rFonts w:asciiTheme="minorEastAsia" w:hAnsiTheme="minorEastAsia"/>
                <w:sz w:val="24"/>
                <w:szCs w:val="24"/>
              </w:rPr>
            </w:pPr>
          </w:p>
        </w:tc>
      </w:tr>
      <w:tr w:rsidR="00CF0887" w:rsidRPr="00AD08A0" w14:paraId="51F23932" w14:textId="77777777" w:rsidTr="00715A86">
        <w:trPr>
          <w:trHeight w:val="215"/>
        </w:trPr>
        <w:tc>
          <w:tcPr>
            <w:tcW w:w="2014" w:type="dxa"/>
            <w:vAlign w:val="center"/>
          </w:tcPr>
          <w:p w14:paraId="7D2FCF1B" w14:textId="77777777" w:rsidR="00CF0887" w:rsidRPr="00AD08A0" w:rsidRDefault="00CF0887" w:rsidP="00CF0887">
            <w:pPr>
              <w:jc w:val="center"/>
              <w:rPr>
                <w:rFonts w:asciiTheme="minorEastAsia" w:hAnsiTheme="minorEastAsia"/>
                <w:sz w:val="24"/>
                <w:szCs w:val="24"/>
              </w:rPr>
            </w:pPr>
            <w:r w:rsidRPr="00AD08A0">
              <w:rPr>
                <w:rFonts w:asciiTheme="minorEastAsia" w:hAnsiTheme="minorEastAsia" w:hint="eastAsia"/>
                <w:sz w:val="24"/>
                <w:szCs w:val="24"/>
              </w:rPr>
              <w:t>後席部ドア側</w:t>
            </w:r>
          </w:p>
        </w:tc>
        <w:tc>
          <w:tcPr>
            <w:tcW w:w="1246" w:type="dxa"/>
            <w:vAlign w:val="center"/>
          </w:tcPr>
          <w:p w14:paraId="2E29313A" w14:textId="77777777" w:rsidR="00CF0887" w:rsidRPr="00AD08A0" w:rsidRDefault="00CF0887" w:rsidP="00CF0887">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Merge w:val="restart"/>
            <w:vAlign w:val="center"/>
          </w:tcPr>
          <w:p w14:paraId="7D523FA1" w14:textId="77777777" w:rsidR="00CF0887" w:rsidRPr="00AD08A0" w:rsidRDefault="00CF0887" w:rsidP="00CF0887">
            <w:pPr>
              <w:jc w:val="center"/>
              <w:rPr>
                <w:rFonts w:asciiTheme="minorEastAsia" w:hAnsiTheme="minorEastAsia"/>
                <w:sz w:val="24"/>
                <w:szCs w:val="24"/>
              </w:rPr>
            </w:pPr>
            <w:r w:rsidRPr="00AD08A0">
              <w:rPr>
                <w:rFonts w:asciiTheme="minorEastAsia" w:hAnsiTheme="minorEastAsia" w:hint="eastAsia"/>
                <w:sz w:val="24"/>
                <w:szCs w:val="24"/>
              </w:rPr>
              <w:t>５０</w:t>
            </w:r>
          </w:p>
        </w:tc>
        <w:tc>
          <w:tcPr>
            <w:tcW w:w="1418" w:type="dxa"/>
            <w:vMerge w:val="restart"/>
            <w:vAlign w:val="center"/>
          </w:tcPr>
          <w:p w14:paraId="57600138" w14:textId="77777777" w:rsidR="00CF0887" w:rsidRPr="00AD08A0" w:rsidRDefault="00CF0887" w:rsidP="00CF0887">
            <w:pPr>
              <w:jc w:val="center"/>
              <w:rPr>
                <w:rFonts w:asciiTheme="minorEastAsia" w:hAnsiTheme="minorEastAsia"/>
                <w:sz w:val="24"/>
                <w:szCs w:val="24"/>
              </w:rPr>
            </w:pPr>
            <w:r w:rsidRPr="00AD08A0">
              <w:rPr>
                <w:rFonts w:asciiTheme="minorEastAsia" w:hAnsiTheme="minorEastAsia" w:hint="eastAsia"/>
                <w:sz w:val="24"/>
                <w:szCs w:val="24"/>
              </w:rPr>
              <w:t>１３０</w:t>
            </w:r>
          </w:p>
        </w:tc>
        <w:tc>
          <w:tcPr>
            <w:tcW w:w="2268" w:type="dxa"/>
            <w:vMerge w:val="restart"/>
            <w:vAlign w:val="center"/>
          </w:tcPr>
          <w:p w14:paraId="191B9365" w14:textId="77777777" w:rsidR="00CF0887" w:rsidRPr="00AD08A0" w:rsidRDefault="00D84AED" w:rsidP="00D84AED">
            <w:pPr>
              <w:jc w:val="center"/>
              <w:rPr>
                <w:rFonts w:asciiTheme="minorEastAsia" w:hAnsiTheme="minorEastAsia"/>
                <w:sz w:val="24"/>
                <w:szCs w:val="24"/>
              </w:rPr>
            </w:pPr>
            <w:r w:rsidRPr="00AD08A0">
              <w:rPr>
                <w:rFonts w:asciiTheme="minorEastAsia" w:hAnsiTheme="minorEastAsia" w:hint="eastAsia"/>
                <w:sz w:val="24"/>
                <w:szCs w:val="24"/>
              </w:rPr>
              <w:t>５，５</w:t>
            </w:r>
            <w:r w:rsidR="00CF0887" w:rsidRPr="00AD08A0">
              <w:rPr>
                <w:rFonts w:asciiTheme="minorEastAsia" w:hAnsiTheme="minorEastAsia" w:hint="eastAsia"/>
                <w:sz w:val="24"/>
                <w:szCs w:val="24"/>
              </w:rPr>
              <w:t>００円</w:t>
            </w:r>
          </w:p>
        </w:tc>
      </w:tr>
      <w:tr w:rsidR="00CF0887" w:rsidRPr="00AD08A0" w14:paraId="0E3EE901" w14:textId="77777777" w:rsidTr="00715A86">
        <w:trPr>
          <w:trHeight w:val="338"/>
        </w:trPr>
        <w:tc>
          <w:tcPr>
            <w:tcW w:w="2014" w:type="dxa"/>
            <w:vAlign w:val="center"/>
          </w:tcPr>
          <w:p w14:paraId="54891325" w14:textId="77777777" w:rsidR="00CF0887" w:rsidRPr="00AD08A0" w:rsidRDefault="00CF0887" w:rsidP="009E613F">
            <w:pPr>
              <w:jc w:val="center"/>
              <w:rPr>
                <w:rFonts w:asciiTheme="minorEastAsia" w:hAnsiTheme="minorEastAsia"/>
                <w:sz w:val="24"/>
                <w:szCs w:val="24"/>
              </w:rPr>
            </w:pPr>
            <w:r w:rsidRPr="00AD08A0">
              <w:rPr>
                <w:rFonts w:asciiTheme="minorEastAsia" w:hAnsiTheme="minorEastAsia" w:hint="eastAsia"/>
                <w:sz w:val="24"/>
                <w:szCs w:val="24"/>
              </w:rPr>
              <w:t>後席部側</w:t>
            </w:r>
          </w:p>
        </w:tc>
        <w:tc>
          <w:tcPr>
            <w:tcW w:w="1246" w:type="dxa"/>
            <w:vAlign w:val="center"/>
          </w:tcPr>
          <w:p w14:paraId="29B0666F" w14:textId="77777777" w:rsidR="00CF0887" w:rsidRPr="00AD08A0" w:rsidRDefault="00CF0887" w:rsidP="009E613F">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Merge/>
            <w:vAlign w:val="center"/>
          </w:tcPr>
          <w:p w14:paraId="6F566AB1" w14:textId="77777777" w:rsidR="00CF0887" w:rsidRPr="00AD08A0" w:rsidRDefault="00CF0887" w:rsidP="009E613F">
            <w:pPr>
              <w:jc w:val="center"/>
              <w:rPr>
                <w:rFonts w:asciiTheme="minorEastAsia" w:hAnsiTheme="minorEastAsia"/>
                <w:sz w:val="24"/>
                <w:szCs w:val="24"/>
              </w:rPr>
            </w:pPr>
          </w:p>
        </w:tc>
        <w:tc>
          <w:tcPr>
            <w:tcW w:w="1418" w:type="dxa"/>
            <w:vMerge/>
            <w:vAlign w:val="center"/>
          </w:tcPr>
          <w:p w14:paraId="6147F53F" w14:textId="77777777" w:rsidR="00CF0887" w:rsidRPr="00AD08A0" w:rsidRDefault="00CF0887" w:rsidP="009E613F">
            <w:pPr>
              <w:jc w:val="center"/>
              <w:rPr>
                <w:rFonts w:asciiTheme="minorEastAsia" w:hAnsiTheme="minorEastAsia"/>
                <w:sz w:val="24"/>
                <w:szCs w:val="24"/>
              </w:rPr>
            </w:pPr>
          </w:p>
        </w:tc>
        <w:tc>
          <w:tcPr>
            <w:tcW w:w="2268" w:type="dxa"/>
            <w:vMerge/>
            <w:vAlign w:val="center"/>
          </w:tcPr>
          <w:p w14:paraId="20984FED" w14:textId="77777777" w:rsidR="00CF0887" w:rsidRPr="00AD08A0" w:rsidRDefault="00CF0887" w:rsidP="009E613F">
            <w:pPr>
              <w:jc w:val="center"/>
              <w:rPr>
                <w:rFonts w:asciiTheme="minorEastAsia" w:hAnsiTheme="minorEastAsia"/>
                <w:sz w:val="24"/>
                <w:szCs w:val="24"/>
              </w:rPr>
            </w:pPr>
          </w:p>
        </w:tc>
      </w:tr>
      <w:tr w:rsidR="00740C1E" w:rsidRPr="00AD08A0" w14:paraId="183A9D5C" w14:textId="77777777" w:rsidTr="00715A86">
        <w:trPr>
          <w:trHeight w:val="283"/>
        </w:trPr>
        <w:tc>
          <w:tcPr>
            <w:tcW w:w="2014" w:type="dxa"/>
            <w:vAlign w:val="center"/>
          </w:tcPr>
          <w:p w14:paraId="1E7D7DCB" w14:textId="77777777" w:rsidR="00740C1E" w:rsidRPr="00AD08A0" w:rsidRDefault="00740C1E" w:rsidP="009E613F">
            <w:pPr>
              <w:jc w:val="center"/>
              <w:rPr>
                <w:rFonts w:asciiTheme="minorEastAsia" w:hAnsiTheme="minorEastAsia"/>
                <w:sz w:val="24"/>
                <w:szCs w:val="24"/>
              </w:rPr>
            </w:pPr>
            <w:r w:rsidRPr="00AD08A0">
              <w:rPr>
                <w:rFonts w:asciiTheme="minorEastAsia" w:hAnsiTheme="minorEastAsia" w:hint="eastAsia"/>
                <w:sz w:val="24"/>
                <w:szCs w:val="24"/>
              </w:rPr>
              <w:t>背面ドア</w:t>
            </w:r>
          </w:p>
        </w:tc>
        <w:tc>
          <w:tcPr>
            <w:tcW w:w="1246" w:type="dxa"/>
            <w:vAlign w:val="center"/>
          </w:tcPr>
          <w:p w14:paraId="4F4F9196" w14:textId="77777777" w:rsidR="00740C1E" w:rsidRPr="00AD08A0" w:rsidRDefault="00740C1E" w:rsidP="009E613F">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Align w:val="center"/>
          </w:tcPr>
          <w:p w14:paraId="3A911437" w14:textId="77777777" w:rsidR="00740C1E" w:rsidRPr="00AD08A0" w:rsidRDefault="003738B9" w:rsidP="009E613F">
            <w:pPr>
              <w:jc w:val="center"/>
              <w:rPr>
                <w:rFonts w:asciiTheme="minorEastAsia" w:hAnsiTheme="minorEastAsia"/>
                <w:sz w:val="24"/>
                <w:szCs w:val="24"/>
              </w:rPr>
            </w:pPr>
            <w:r w:rsidRPr="00AD08A0">
              <w:rPr>
                <w:rFonts w:asciiTheme="minorEastAsia" w:hAnsiTheme="minorEastAsia" w:hint="eastAsia"/>
                <w:sz w:val="24"/>
                <w:szCs w:val="24"/>
              </w:rPr>
              <w:t>５</w:t>
            </w:r>
            <w:r w:rsidR="00740C1E" w:rsidRPr="00AD08A0">
              <w:rPr>
                <w:rFonts w:asciiTheme="minorEastAsia" w:hAnsiTheme="minorEastAsia" w:hint="eastAsia"/>
                <w:sz w:val="24"/>
                <w:szCs w:val="24"/>
              </w:rPr>
              <w:t>０</w:t>
            </w:r>
          </w:p>
        </w:tc>
        <w:tc>
          <w:tcPr>
            <w:tcW w:w="1418" w:type="dxa"/>
            <w:vAlign w:val="center"/>
          </w:tcPr>
          <w:p w14:paraId="6AC14AF5" w14:textId="77777777" w:rsidR="00740C1E" w:rsidRPr="00AD08A0" w:rsidRDefault="003738B9" w:rsidP="009E613F">
            <w:pPr>
              <w:jc w:val="center"/>
              <w:rPr>
                <w:rFonts w:asciiTheme="minorEastAsia" w:hAnsiTheme="minorEastAsia"/>
                <w:sz w:val="24"/>
                <w:szCs w:val="24"/>
              </w:rPr>
            </w:pPr>
            <w:r w:rsidRPr="00AD08A0">
              <w:rPr>
                <w:rFonts w:asciiTheme="minorEastAsia" w:hAnsiTheme="minorEastAsia" w:hint="eastAsia"/>
                <w:sz w:val="24"/>
                <w:szCs w:val="24"/>
              </w:rPr>
              <w:t xml:space="preserve">  ４</w:t>
            </w:r>
            <w:r w:rsidR="00740C1E" w:rsidRPr="00AD08A0">
              <w:rPr>
                <w:rFonts w:asciiTheme="minorEastAsia" w:hAnsiTheme="minorEastAsia" w:hint="eastAsia"/>
                <w:sz w:val="24"/>
                <w:szCs w:val="24"/>
              </w:rPr>
              <w:t>０</w:t>
            </w:r>
          </w:p>
        </w:tc>
        <w:tc>
          <w:tcPr>
            <w:tcW w:w="2268" w:type="dxa"/>
            <w:vMerge/>
          </w:tcPr>
          <w:p w14:paraId="14659610" w14:textId="77777777" w:rsidR="00740C1E" w:rsidRPr="00AD08A0" w:rsidRDefault="00740C1E" w:rsidP="00740C1E">
            <w:pPr>
              <w:rPr>
                <w:rFonts w:asciiTheme="minorEastAsia" w:hAnsiTheme="minorEastAsia"/>
                <w:sz w:val="24"/>
                <w:szCs w:val="24"/>
              </w:rPr>
            </w:pPr>
          </w:p>
        </w:tc>
      </w:tr>
    </w:tbl>
    <w:p w14:paraId="1BB39915" w14:textId="77777777" w:rsidR="00D63DAF" w:rsidRPr="00AD08A0" w:rsidRDefault="00D63DAF" w:rsidP="00715A86">
      <w:pPr>
        <w:ind w:firstLineChars="300" w:firstLine="720"/>
        <w:rPr>
          <w:rFonts w:asciiTheme="minorEastAsia" w:hAnsiTheme="minorEastAsia"/>
          <w:sz w:val="24"/>
          <w:szCs w:val="24"/>
        </w:rPr>
      </w:pPr>
      <w:r w:rsidRPr="00AD08A0">
        <w:rPr>
          <w:rFonts w:asciiTheme="minorEastAsia" w:hAnsiTheme="minorEastAsia" w:hint="eastAsia"/>
          <w:sz w:val="24"/>
          <w:szCs w:val="24"/>
        </w:rPr>
        <w:t>②</w:t>
      </w:r>
      <w:r w:rsidR="00715A86" w:rsidRPr="00AD08A0">
        <w:rPr>
          <w:rFonts w:asciiTheme="minorEastAsia" w:hAnsiTheme="minorEastAsia" w:hint="eastAsia"/>
          <w:sz w:val="24"/>
          <w:szCs w:val="24"/>
        </w:rPr>
        <w:t xml:space="preserve">　</w:t>
      </w:r>
      <w:r w:rsidRPr="00AD08A0">
        <w:rPr>
          <w:rFonts w:asciiTheme="minorEastAsia" w:hAnsiTheme="minorEastAsia" w:hint="eastAsia"/>
          <w:sz w:val="24"/>
          <w:szCs w:val="24"/>
        </w:rPr>
        <w:t>上九一色・中道地区コミュニティバス</w:t>
      </w:r>
    </w:p>
    <w:tbl>
      <w:tblPr>
        <w:tblStyle w:val="a3"/>
        <w:tblW w:w="0" w:type="auto"/>
        <w:tblInd w:w="714" w:type="dxa"/>
        <w:tblLook w:val="04A0" w:firstRow="1" w:lastRow="0" w:firstColumn="1" w:lastColumn="0" w:noHBand="0" w:noVBand="1"/>
      </w:tblPr>
      <w:tblGrid>
        <w:gridCol w:w="2008"/>
        <w:gridCol w:w="1244"/>
        <w:gridCol w:w="1415"/>
        <w:gridCol w:w="1416"/>
        <w:gridCol w:w="2263"/>
      </w:tblGrid>
      <w:tr w:rsidR="00D63DAF" w:rsidRPr="00AD08A0" w14:paraId="2A642340" w14:textId="77777777" w:rsidTr="00715A86">
        <w:trPr>
          <w:trHeight w:val="255"/>
        </w:trPr>
        <w:tc>
          <w:tcPr>
            <w:tcW w:w="2014" w:type="dxa"/>
            <w:vMerge w:val="restart"/>
            <w:vAlign w:val="center"/>
          </w:tcPr>
          <w:p w14:paraId="5404791E"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掲載位置</w:t>
            </w:r>
          </w:p>
        </w:tc>
        <w:tc>
          <w:tcPr>
            <w:tcW w:w="1246" w:type="dxa"/>
            <w:vMerge w:val="restart"/>
            <w:vAlign w:val="center"/>
          </w:tcPr>
          <w:p w14:paraId="4AA76078"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掲載枚数</w:t>
            </w:r>
          </w:p>
        </w:tc>
        <w:tc>
          <w:tcPr>
            <w:tcW w:w="2835" w:type="dxa"/>
            <w:gridSpan w:val="2"/>
          </w:tcPr>
          <w:p w14:paraId="122CBD01" w14:textId="77777777" w:rsidR="00D63DAF" w:rsidRPr="00AD08A0" w:rsidRDefault="00D63DAF" w:rsidP="00430469">
            <w:pPr>
              <w:rPr>
                <w:rFonts w:asciiTheme="minorEastAsia" w:hAnsiTheme="minorEastAsia"/>
                <w:sz w:val="24"/>
                <w:szCs w:val="24"/>
              </w:rPr>
            </w:pPr>
            <w:r w:rsidRPr="00AD08A0">
              <w:rPr>
                <w:rFonts w:asciiTheme="minorEastAsia" w:hAnsiTheme="minorEastAsia" w:hint="eastAsia"/>
                <w:sz w:val="24"/>
                <w:szCs w:val="24"/>
              </w:rPr>
              <w:t>広告の大きさ</w:t>
            </w:r>
            <w:r w:rsidRPr="00AD08A0">
              <w:rPr>
                <w:rFonts w:asciiTheme="minorEastAsia" w:hAnsiTheme="minorEastAsia" w:hint="eastAsia"/>
                <w:sz w:val="22"/>
              </w:rPr>
              <w:t>（最大寸法）</w:t>
            </w:r>
          </w:p>
        </w:tc>
        <w:tc>
          <w:tcPr>
            <w:tcW w:w="2268" w:type="dxa"/>
            <w:vMerge w:val="restart"/>
          </w:tcPr>
          <w:p w14:paraId="595B87EF"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広告掲載料</w:t>
            </w:r>
          </w:p>
          <w:p w14:paraId="277ABAFC" w14:textId="77777777" w:rsidR="00D63DAF" w:rsidRPr="00AD08A0" w:rsidRDefault="00D63DAF" w:rsidP="00430469">
            <w:pPr>
              <w:rPr>
                <w:rFonts w:asciiTheme="minorEastAsia" w:hAnsiTheme="minorEastAsia"/>
                <w:sz w:val="24"/>
                <w:szCs w:val="24"/>
              </w:rPr>
            </w:pPr>
            <w:r w:rsidRPr="00AD08A0">
              <w:rPr>
                <w:rFonts w:asciiTheme="minorEastAsia" w:hAnsiTheme="minorEastAsia" w:hint="eastAsia"/>
                <w:sz w:val="24"/>
                <w:szCs w:val="24"/>
              </w:rPr>
              <w:t>（月額・消費税込）</w:t>
            </w:r>
          </w:p>
        </w:tc>
      </w:tr>
      <w:tr w:rsidR="00D63DAF" w:rsidRPr="00AD08A0" w14:paraId="55697FE4" w14:textId="77777777" w:rsidTr="00715A86">
        <w:trPr>
          <w:trHeight w:val="70"/>
        </w:trPr>
        <w:tc>
          <w:tcPr>
            <w:tcW w:w="2014" w:type="dxa"/>
            <w:vMerge/>
          </w:tcPr>
          <w:p w14:paraId="5EA90F96" w14:textId="77777777" w:rsidR="00D63DAF" w:rsidRPr="00AD08A0" w:rsidRDefault="00D63DAF" w:rsidP="00430469">
            <w:pPr>
              <w:rPr>
                <w:rFonts w:asciiTheme="minorEastAsia" w:hAnsiTheme="minorEastAsia"/>
                <w:sz w:val="24"/>
                <w:szCs w:val="24"/>
              </w:rPr>
            </w:pPr>
          </w:p>
        </w:tc>
        <w:tc>
          <w:tcPr>
            <w:tcW w:w="1246" w:type="dxa"/>
            <w:vMerge/>
          </w:tcPr>
          <w:p w14:paraId="16C7D652" w14:textId="77777777" w:rsidR="00D63DAF" w:rsidRPr="00AD08A0" w:rsidRDefault="00D63DAF" w:rsidP="00430469">
            <w:pPr>
              <w:rPr>
                <w:rFonts w:asciiTheme="minorEastAsia" w:hAnsiTheme="minorEastAsia"/>
                <w:sz w:val="24"/>
                <w:szCs w:val="24"/>
              </w:rPr>
            </w:pPr>
          </w:p>
        </w:tc>
        <w:tc>
          <w:tcPr>
            <w:tcW w:w="1417" w:type="dxa"/>
            <w:vAlign w:val="center"/>
          </w:tcPr>
          <w:p w14:paraId="0B75BFB0" w14:textId="77777777" w:rsidR="00D63DAF" w:rsidRPr="00AD08A0" w:rsidRDefault="00D63DAF" w:rsidP="00430469">
            <w:pPr>
              <w:rPr>
                <w:rFonts w:asciiTheme="minorEastAsia" w:hAnsiTheme="minorEastAsia"/>
                <w:szCs w:val="21"/>
              </w:rPr>
            </w:pPr>
            <w:r w:rsidRPr="00AD08A0">
              <w:rPr>
                <w:rFonts w:asciiTheme="minorEastAsia" w:hAnsiTheme="minorEastAsia" w:hint="eastAsia"/>
                <w:szCs w:val="21"/>
              </w:rPr>
              <w:t>縦（cm以内）</w:t>
            </w:r>
          </w:p>
        </w:tc>
        <w:tc>
          <w:tcPr>
            <w:tcW w:w="1418" w:type="dxa"/>
            <w:vAlign w:val="center"/>
          </w:tcPr>
          <w:p w14:paraId="3F4789BF" w14:textId="77777777" w:rsidR="00D63DAF" w:rsidRPr="00AD08A0" w:rsidRDefault="00D63DAF" w:rsidP="00430469">
            <w:pPr>
              <w:rPr>
                <w:rFonts w:asciiTheme="minorEastAsia" w:hAnsiTheme="minorEastAsia"/>
                <w:szCs w:val="21"/>
              </w:rPr>
            </w:pPr>
            <w:r w:rsidRPr="00AD08A0">
              <w:rPr>
                <w:rFonts w:asciiTheme="minorEastAsia" w:hAnsiTheme="minorEastAsia" w:hint="eastAsia"/>
                <w:szCs w:val="21"/>
              </w:rPr>
              <w:t>横（cm以内）</w:t>
            </w:r>
          </w:p>
        </w:tc>
        <w:tc>
          <w:tcPr>
            <w:tcW w:w="2268" w:type="dxa"/>
            <w:vMerge/>
          </w:tcPr>
          <w:p w14:paraId="367C30D1" w14:textId="77777777" w:rsidR="00D63DAF" w:rsidRPr="00AD08A0" w:rsidRDefault="00D63DAF" w:rsidP="00430469">
            <w:pPr>
              <w:rPr>
                <w:rFonts w:asciiTheme="minorEastAsia" w:hAnsiTheme="minorEastAsia"/>
                <w:sz w:val="24"/>
                <w:szCs w:val="24"/>
              </w:rPr>
            </w:pPr>
          </w:p>
        </w:tc>
      </w:tr>
      <w:tr w:rsidR="00D63DAF" w:rsidRPr="00AD08A0" w14:paraId="145F4515" w14:textId="77777777" w:rsidTr="00715A86">
        <w:trPr>
          <w:trHeight w:val="215"/>
        </w:trPr>
        <w:tc>
          <w:tcPr>
            <w:tcW w:w="2014" w:type="dxa"/>
            <w:vAlign w:val="center"/>
          </w:tcPr>
          <w:p w14:paraId="4B5C2FFC"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運転席ドア側</w:t>
            </w:r>
          </w:p>
        </w:tc>
        <w:tc>
          <w:tcPr>
            <w:tcW w:w="1246" w:type="dxa"/>
            <w:vAlign w:val="center"/>
          </w:tcPr>
          <w:p w14:paraId="2AA9AE70"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Merge w:val="restart"/>
            <w:vAlign w:val="center"/>
          </w:tcPr>
          <w:p w14:paraId="4A95DB00"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３０</w:t>
            </w:r>
          </w:p>
        </w:tc>
        <w:tc>
          <w:tcPr>
            <w:tcW w:w="1418" w:type="dxa"/>
            <w:vMerge w:val="restart"/>
            <w:vAlign w:val="center"/>
          </w:tcPr>
          <w:p w14:paraId="71FF6072"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８０</w:t>
            </w:r>
          </w:p>
        </w:tc>
        <w:tc>
          <w:tcPr>
            <w:tcW w:w="2268" w:type="dxa"/>
            <w:vMerge w:val="restart"/>
            <w:vAlign w:val="center"/>
          </w:tcPr>
          <w:p w14:paraId="6D23E042" w14:textId="77777777" w:rsidR="00D63DAF" w:rsidRPr="00AD08A0" w:rsidRDefault="00D84AED" w:rsidP="00430469">
            <w:pPr>
              <w:jc w:val="center"/>
              <w:rPr>
                <w:rFonts w:asciiTheme="minorEastAsia" w:hAnsiTheme="minorEastAsia"/>
                <w:sz w:val="24"/>
                <w:szCs w:val="24"/>
              </w:rPr>
            </w:pPr>
            <w:r w:rsidRPr="00AD08A0">
              <w:rPr>
                <w:rFonts w:asciiTheme="minorEastAsia" w:hAnsiTheme="minorEastAsia" w:hint="eastAsia"/>
                <w:sz w:val="24"/>
                <w:szCs w:val="24"/>
              </w:rPr>
              <w:t>５，５</w:t>
            </w:r>
            <w:r w:rsidR="00D63DAF" w:rsidRPr="00AD08A0">
              <w:rPr>
                <w:rFonts w:asciiTheme="minorEastAsia" w:hAnsiTheme="minorEastAsia" w:hint="eastAsia"/>
                <w:sz w:val="24"/>
                <w:szCs w:val="24"/>
              </w:rPr>
              <w:t>００円</w:t>
            </w:r>
          </w:p>
        </w:tc>
      </w:tr>
      <w:tr w:rsidR="00D63DAF" w:rsidRPr="00AD08A0" w14:paraId="31CB5580" w14:textId="77777777" w:rsidTr="00715A86">
        <w:trPr>
          <w:trHeight w:val="338"/>
        </w:trPr>
        <w:tc>
          <w:tcPr>
            <w:tcW w:w="2014" w:type="dxa"/>
            <w:vAlign w:val="center"/>
          </w:tcPr>
          <w:p w14:paraId="25E9E8E8"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助手席ドア側</w:t>
            </w:r>
          </w:p>
        </w:tc>
        <w:tc>
          <w:tcPr>
            <w:tcW w:w="1246" w:type="dxa"/>
            <w:vAlign w:val="center"/>
          </w:tcPr>
          <w:p w14:paraId="1998E18D"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Merge/>
            <w:vAlign w:val="center"/>
          </w:tcPr>
          <w:p w14:paraId="1911ACD3" w14:textId="77777777" w:rsidR="00D63DAF" w:rsidRPr="00AD08A0" w:rsidRDefault="00D63DAF" w:rsidP="00430469">
            <w:pPr>
              <w:jc w:val="center"/>
              <w:rPr>
                <w:rFonts w:asciiTheme="minorEastAsia" w:hAnsiTheme="minorEastAsia"/>
                <w:sz w:val="24"/>
                <w:szCs w:val="24"/>
              </w:rPr>
            </w:pPr>
          </w:p>
        </w:tc>
        <w:tc>
          <w:tcPr>
            <w:tcW w:w="1418" w:type="dxa"/>
            <w:vMerge/>
            <w:vAlign w:val="center"/>
          </w:tcPr>
          <w:p w14:paraId="561FE2E2" w14:textId="77777777" w:rsidR="00D63DAF" w:rsidRPr="00AD08A0" w:rsidRDefault="00D63DAF" w:rsidP="00430469">
            <w:pPr>
              <w:jc w:val="center"/>
              <w:rPr>
                <w:rFonts w:asciiTheme="minorEastAsia" w:hAnsiTheme="minorEastAsia"/>
                <w:sz w:val="24"/>
                <w:szCs w:val="24"/>
              </w:rPr>
            </w:pPr>
          </w:p>
        </w:tc>
        <w:tc>
          <w:tcPr>
            <w:tcW w:w="2268" w:type="dxa"/>
            <w:vMerge/>
            <w:vAlign w:val="center"/>
          </w:tcPr>
          <w:p w14:paraId="204FD5D7" w14:textId="77777777" w:rsidR="00D63DAF" w:rsidRPr="00AD08A0" w:rsidRDefault="00D63DAF" w:rsidP="00430469">
            <w:pPr>
              <w:jc w:val="center"/>
              <w:rPr>
                <w:rFonts w:asciiTheme="minorEastAsia" w:hAnsiTheme="minorEastAsia"/>
                <w:sz w:val="24"/>
                <w:szCs w:val="24"/>
              </w:rPr>
            </w:pPr>
          </w:p>
        </w:tc>
      </w:tr>
      <w:tr w:rsidR="00D63DAF" w:rsidRPr="00AD08A0" w14:paraId="72F4E540" w14:textId="77777777" w:rsidTr="00715A86">
        <w:trPr>
          <w:trHeight w:val="283"/>
        </w:trPr>
        <w:tc>
          <w:tcPr>
            <w:tcW w:w="2014" w:type="dxa"/>
            <w:vAlign w:val="center"/>
          </w:tcPr>
          <w:p w14:paraId="609BD269"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背面ドア</w:t>
            </w:r>
          </w:p>
        </w:tc>
        <w:tc>
          <w:tcPr>
            <w:tcW w:w="1246" w:type="dxa"/>
            <w:vAlign w:val="center"/>
          </w:tcPr>
          <w:p w14:paraId="54E3E7DA"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１枚</w:t>
            </w:r>
          </w:p>
        </w:tc>
        <w:tc>
          <w:tcPr>
            <w:tcW w:w="1417" w:type="dxa"/>
            <w:vAlign w:val="center"/>
          </w:tcPr>
          <w:p w14:paraId="46426AA4"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１５</w:t>
            </w:r>
          </w:p>
        </w:tc>
        <w:tc>
          <w:tcPr>
            <w:tcW w:w="1418" w:type="dxa"/>
            <w:vAlign w:val="center"/>
          </w:tcPr>
          <w:p w14:paraId="7D01E440" w14:textId="77777777" w:rsidR="00D63DAF" w:rsidRPr="00AD08A0" w:rsidRDefault="00D63DAF" w:rsidP="00430469">
            <w:pPr>
              <w:jc w:val="center"/>
              <w:rPr>
                <w:rFonts w:asciiTheme="minorEastAsia" w:hAnsiTheme="minorEastAsia"/>
                <w:sz w:val="24"/>
                <w:szCs w:val="24"/>
              </w:rPr>
            </w:pPr>
            <w:r w:rsidRPr="00AD08A0">
              <w:rPr>
                <w:rFonts w:asciiTheme="minorEastAsia" w:hAnsiTheme="minorEastAsia" w:hint="eastAsia"/>
                <w:sz w:val="24"/>
                <w:szCs w:val="24"/>
              </w:rPr>
              <w:t>１５５</w:t>
            </w:r>
          </w:p>
        </w:tc>
        <w:tc>
          <w:tcPr>
            <w:tcW w:w="2268" w:type="dxa"/>
            <w:vMerge/>
          </w:tcPr>
          <w:p w14:paraId="4C9E60D0" w14:textId="77777777" w:rsidR="00D63DAF" w:rsidRPr="00AD08A0" w:rsidRDefault="00D63DAF" w:rsidP="00430469">
            <w:pPr>
              <w:rPr>
                <w:rFonts w:asciiTheme="minorEastAsia" w:hAnsiTheme="minorEastAsia"/>
                <w:sz w:val="24"/>
                <w:szCs w:val="24"/>
              </w:rPr>
            </w:pPr>
          </w:p>
        </w:tc>
      </w:tr>
    </w:tbl>
    <w:p w14:paraId="380BB259" w14:textId="77777777" w:rsidR="004C26E5" w:rsidRPr="00AD08A0" w:rsidRDefault="009E613F" w:rsidP="00715A86">
      <w:pPr>
        <w:ind w:left="850" w:hangingChars="354" w:hanging="850"/>
        <w:rPr>
          <w:rFonts w:asciiTheme="minorEastAsia" w:hAnsiTheme="minorEastAsia"/>
          <w:sz w:val="24"/>
          <w:szCs w:val="24"/>
        </w:rPr>
      </w:pPr>
      <w:r w:rsidRPr="00AD08A0">
        <w:rPr>
          <w:rFonts w:asciiTheme="minorEastAsia" w:hAnsiTheme="minorEastAsia" w:hint="eastAsia"/>
          <w:sz w:val="24"/>
          <w:szCs w:val="24"/>
        </w:rPr>
        <w:t xml:space="preserve">　</w:t>
      </w:r>
      <w:r w:rsidR="00715A86" w:rsidRPr="00AD08A0">
        <w:rPr>
          <w:rFonts w:asciiTheme="minorEastAsia" w:hAnsiTheme="minorEastAsia" w:hint="eastAsia"/>
          <w:sz w:val="24"/>
          <w:szCs w:val="24"/>
        </w:rPr>
        <w:t xml:space="preserve">　 </w:t>
      </w:r>
      <w:r w:rsidRPr="00AD08A0">
        <w:rPr>
          <w:rFonts w:asciiTheme="minorEastAsia" w:hAnsiTheme="minorEastAsia" w:hint="eastAsia"/>
          <w:sz w:val="24"/>
          <w:szCs w:val="24"/>
        </w:rPr>
        <w:t>※素材はマグネットシートとし、マグネット部分の厚さを0.8ｍｍ以上、1.0</w:t>
      </w:r>
      <w:r w:rsidR="00655BF5" w:rsidRPr="00AD08A0">
        <w:rPr>
          <w:rFonts w:asciiTheme="minorEastAsia" w:hAnsiTheme="minorEastAsia" w:hint="eastAsia"/>
          <w:sz w:val="24"/>
          <w:szCs w:val="24"/>
        </w:rPr>
        <w:t>ｍｍ以下のも</w:t>
      </w:r>
      <w:r w:rsidR="004C26E5" w:rsidRPr="00AD08A0">
        <w:rPr>
          <w:rFonts w:asciiTheme="minorEastAsia" w:hAnsiTheme="minorEastAsia" w:hint="eastAsia"/>
          <w:sz w:val="24"/>
          <w:szCs w:val="24"/>
        </w:rPr>
        <w:t>の</w:t>
      </w:r>
      <w:r w:rsidRPr="00AD08A0">
        <w:rPr>
          <w:rFonts w:asciiTheme="minorEastAsia" w:hAnsiTheme="minorEastAsia" w:hint="eastAsia"/>
          <w:sz w:val="24"/>
          <w:szCs w:val="24"/>
        </w:rPr>
        <w:t>とする。</w:t>
      </w:r>
    </w:p>
    <w:p w14:paraId="33C5E1F7" w14:textId="77777777" w:rsidR="009C6B78" w:rsidRPr="00AD08A0" w:rsidRDefault="00A84E92" w:rsidP="00BD3406">
      <w:pPr>
        <w:rPr>
          <w:rFonts w:asciiTheme="minorEastAsia" w:hAnsiTheme="minorEastAsia"/>
          <w:sz w:val="24"/>
          <w:szCs w:val="24"/>
        </w:rPr>
      </w:pPr>
      <w:r w:rsidRPr="00AD08A0">
        <w:rPr>
          <w:rFonts w:asciiTheme="minorEastAsia" w:hAnsiTheme="minorEastAsia" w:hint="eastAsia"/>
          <w:sz w:val="24"/>
          <w:szCs w:val="24"/>
        </w:rPr>
        <w:t xml:space="preserve">　</w:t>
      </w:r>
      <w:r w:rsidR="00715A86" w:rsidRPr="00AD08A0">
        <w:rPr>
          <w:rFonts w:asciiTheme="minorEastAsia" w:hAnsiTheme="minorEastAsia" w:hint="eastAsia"/>
          <w:sz w:val="24"/>
          <w:szCs w:val="24"/>
        </w:rPr>
        <w:t xml:space="preserve">　 </w:t>
      </w:r>
      <w:r w:rsidRPr="00AD08A0">
        <w:rPr>
          <w:rFonts w:asciiTheme="minorEastAsia" w:hAnsiTheme="minorEastAsia" w:hint="eastAsia"/>
          <w:sz w:val="24"/>
          <w:szCs w:val="24"/>
        </w:rPr>
        <w:t>※広告に有料広告を表示する</w:t>
      </w:r>
      <w:r w:rsidR="009C6B78" w:rsidRPr="00AD08A0">
        <w:rPr>
          <w:rFonts w:asciiTheme="minorEastAsia" w:hAnsiTheme="minorEastAsia" w:hint="eastAsia"/>
          <w:sz w:val="24"/>
          <w:szCs w:val="24"/>
        </w:rPr>
        <w:t>。</w:t>
      </w:r>
    </w:p>
    <w:p w14:paraId="497A8E35" w14:textId="77777777" w:rsidR="009C6B78" w:rsidRPr="00AD08A0" w:rsidRDefault="009C6B78" w:rsidP="00715A86">
      <w:pPr>
        <w:ind w:left="850" w:hangingChars="354" w:hanging="850"/>
        <w:rPr>
          <w:rFonts w:asciiTheme="minorEastAsia" w:hAnsiTheme="minorEastAsia"/>
          <w:sz w:val="24"/>
          <w:szCs w:val="24"/>
        </w:rPr>
      </w:pPr>
      <w:r w:rsidRPr="00AD08A0">
        <w:rPr>
          <w:rFonts w:asciiTheme="minorEastAsia" w:hAnsiTheme="minorEastAsia" w:hint="eastAsia"/>
          <w:sz w:val="24"/>
          <w:szCs w:val="24"/>
        </w:rPr>
        <w:t xml:space="preserve">　</w:t>
      </w:r>
      <w:r w:rsidR="00715A86" w:rsidRPr="00AD08A0">
        <w:rPr>
          <w:rFonts w:asciiTheme="minorEastAsia" w:hAnsiTheme="minorEastAsia" w:hint="eastAsia"/>
          <w:sz w:val="24"/>
          <w:szCs w:val="24"/>
        </w:rPr>
        <w:t xml:space="preserve">　 ※広告掲載料は、一括全額納付とする</w:t>
      </w:r>
      <w:r w:rsidRPr="00AD08A0">
        <w:rPr>
          <w:rFonts w:asciiTheme="minorEastAsia" w:hAnsiTheme="minorEastAsia" w:hint="eastAsia"/>
          <w:sz w:val="24"/>
          <w:szCs w:val="24"/>
        </w:rPr>
        <w:t>。全額納付を確認するまで、広告掲載は行わない。また、納付された広告掲載料は還付しない。ただし、広告主の責めに帰することができない理由により、広告掲載の開始又は継続ができない場合は除く。</w:t>
      </w:r>
    </w:p>
    <w:p w14:paraId="7DAE5A0C" w14:textId="77777777" w:rsidR="00BD3406" w:rsidRPr="00AD08A0" w:rsidRDefault="00BD3406" w:rsidP="00BD3406">
      <w:pPr>
        <w:rPr>
          <w:rFonts w:asciiTheme="minorEastAsia" w:hAnsiTheme="minorEastAsia"/>
          <w:sz w:val="24"/>
          <w:szCs w:val="24"/>
        </w:rPr>
      </w:pPr>
      <w:r w:rsidRPr="00AD08A0">
        <w:rPr>
          <w:rFonts w:asciiTheme="minorEastAsia" w:hAnsiTheme="minorEastAsia" w:hint="eastAsia"/>
          <w:sz w:val="24"/>
          <w:szCs w:val="24"/>
        </w:rPr>
        <w:lastRenderedPageBreak/>
        <w:t>（広告の掲載方法）</w:t>
      </w:r>
    </w:p>
    <w:p w14:paraId="24C1738D" w14:textId="77777777" w:rsidR="00240CB9" w:rsidRPr="00AD08A0" w:rsidRDefault="00BD3406"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第３</w:t>
      </w:r>
      <w:r w:rsidR="004444E2" w:rsidRPr="00AD08A0">
        <w:rPr>
          <w:rFonts w:asciiTheme="minorEastAsia" w:hAnsiTheme="minorEastAsia" w:hint="eastAsia"/>
          <w:sz w:val="24"/>
          <w:szCs w:val="24"/>
        </w:rPr>
        <w:t xml:space="preserve">　</w:t>
      </w:r>
      <w:r w:rsidRPr="00AD08A0">
        <w:rPr>
          <w:rFonts w:asciiTheme="minorEastAsia" w:hAnsiTheme="minorEastAsia" w:hint="eastAsia"/>
          <w:sz w:val="24"/>
          <w:szCs w:val="24"/>
        </w:rPr>
        <w:t>広告掲載は、取り外しが可能なマグネットシートを</w:t>
      </w:r>
      <w:r w:rsidR="008E76F1" w:rsidRPr="00AD08A0">
        <w:rPr>
          <w:rFonts w:asciiTheme="minorEastAsia" w:hAnsiTheme="minorEastAsia" w:hint="eastAsia"/>
          <w:sz w:val="24"/>
          <w:szCs w:val="24"/>
        </w:rPr>
        <w:t>宮本・能泉地区買物・通院等送迎</w:t>
      </w:r>
      <w:r w:rsidR="00DC66E9" w:rsidRPr="00AD08A0">
        <w:rPr>
          <w:rFonts w:asciiTheme="minorEastAsia" w:hAnsiTheme="minorEastAsia" w:hint="eastAsia"/>
          <w:sz w:val="24"/>
          <w:szCs w:val="24"/>
        </w:rPr>
        <w:t>事業</w:t>
      </w:r>
      <w:r w:rsidR="008E76F1" w:rsidRPr="00AD08A0">
        <w:rPr>
          <w:rFonts w:asciiTheme="minorEastAsia" w:hAnsiTheme="minorEastAsia" w:hint="eastAsia"/>
          <w:sz w:val="24"/>
          <w:szCs w:val="24"/>
        </w:rPr>
        <w:t>用コミュニティバス及び上九一色・中道地区コミュニティバス</w:t>
      </w:r>
      <w:r w:rsidR="00DC66E9" w:rsidRPr="00AD08A0">
        <w:rPr>
          <w:rFonts w:asciiTheme="minorEastAsia" w:hAnsiTheme="minorEastAsia" w:hint="eastAsia"/>
          <w:sz w:val="24"/>
          <w:szCs w:val="24"/>
        </w:rPr>
        <w:t>の車体</w:t>
      </w:r>
      <w:r w:rsidRPr="00AD08A0">
        <w:rPr>
          <w:rFonts w:asciiTheme="minorEastAsia" w:hAnsiTheme="minorEastAsia" w:hint="eastAsia"/>
          <w:sz w:val="24"/>
          <w:szCs w:val="24"/>
        </w:rPr>
        <w:t>に貼り付ける方法とする。マグネットシートの落下、盗難等の防止については、</w:t>
      </w:r>
      <w:r w:rsidR="0015749C" w:rsidRPr="00AD08A0">
        <w:rPr>
          <w:rFonts w:asciiTheme="minorEastAsia" w:hAnsiTheme="minorEastAsia" w:hint="eastAsia"/>
          <w:sz w:val="24"/>
          <w:szCs w:val="24"/>
        </w:rPr>
        <w:t>広告掲載を申し込もうとする者（以下「</w:t>
      </w:r>
      <w:r w:rsidRPr="00AD08A0">
        <w:rPr>
          <w:rFonts w:asciiTheme="minorEastAsia" w:hAnsiTheme="minorEastAsia" w:hint="eastAsia"/>
          <w:sz w:val="24"/>
          <w:szCs w:val="24"/>
        </w:rPr>
        <w:t>広告主</w:t>
      </w:r>
      <w:r w:rsidR="0015749C" w:rsidRPr="00AD08A0">
        <w:rPr>
          <w:rFonts w:asciiTheme="minorEastAsia" w:hAnsiTheme="minorEastAsia" w:hint="eastAsia"/>
          <w:sz w:val="24"/>
          <w:szCs w:val="24"/>
        </w:rPr>
        <w:t>」という。）</w:t>
      </w:r>
      <w:r w:rsidRPr="00AD08A0">
        <w:rPr>
          <w:rFonts w:asciiTheme="minorEastAsia" w:hAnsiTheme="minorEastAsia" w:hint="eastAsia"/>
          <w:sz w:val="24"/>
          <w:szCs w:val="24"/>
        </w:rPr>
        <w:t>が対応をすること。</w:t>
      </w:r>
    </w:p>
    <w:p w14:paraId="2C7A9EFF" w14:textId="77777777" w:rsidR="00240CB9" w:rsidRPr="00AD08A0" w:rsidRDefault="003C2460"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２</w:t>
      </w:r>
      <w:r w:rsidR="004444E2" w:rsidRPr="00AD08A0">
        <w:rPr>
          <w:rFonts w:asciiTheme="minorEastAsia" w:hAnsiTheme="minorEastAsia" w:hint="eastAsia"/>
          <w:sz w:val="24"/>
          <w:szCs w:val="24"/>
        </w:rPr>
        <w:t xml:space="preserve">　</w:t>
      </w:r>
      <w:r w:rsidR="00240CB9" w:rsidRPr="00AD08A0">
        <w:rPr>
          <w:rFonts w:asciiTheme="minorEastAsia" w:hAnsiTheme="minorEastAsia" w:hint="eastAsia"/>
          <w:sz w:val="24"/>
          <w:szCs w:val="24"/>
        </w:rPr>
        <w:t>行き先等により職務上適当でないと本市が判断したときは、一時的に広告を取り外す場合がある。</w:t>
      </w:r>
    </w:p>
    <w:p w14:paraId="77326E01" w14:textId="77777777" w:rsidR="00240CB9" w:rsidRPr="00AD08A0" w:rsidRDefault="003C2460" w:rsidP="00240CB9">
      <w:pPr>
        <w:rPr>
          <w:rFonts w:asciiTheme="minorEastAsia" w:hAnsiTheme="minorEastAsia"/>
          <w:sz w:val="24"/>
          <w:szCs w:val="24"/>
        </w:rPr>
      </w:pPr>
      <w:r w:rsidRPr="00AD08A0">
        <w:rPr>
          <w:rFonts w:asciiTheme="minorEastAsia" w:hAnsiTheme="minorEastAsia" w:hint="eastAsia"/>
          <w:sz w:val="24"/>
          <w:szCs w:val="24"/>
        </w:rPr>
        <w:t>３</w:t>
      </w:r>
      <w:r w:rsidR="004444E2" w:rsidRPr="00AD08A0">
        <w:rPr>
          <w:rFonts w:asciiTheme="minorEastAsia" w:hAnsiTheme="minorEastAsia" w:hint="eastAsia"/>
          <w:sz w:val="24"/>
          <w:szCs w:val="24"/>
        </w:rPr>
        <w:t xml:space="preserve">　</w:t>
      </w:r>
      <w:r w:rsidR="00297CC8" w:rsidRPr="00AD08A0">
        <w:rPr>
          <w:rFonts w:asciiTheme="minorEastAsia" w:hAnsiTheme="minorEastAsia" w:hint="eastAsia"/>
          <w:sz w:val="24"/>
          <w:szCs w:val="24"/>
        </w:rPr>
        <w:t>代替車両</w:t>
      </w:r>
      <w:r w:rsidR="00240CB9" w:rsidRPr="00AD08A0">
        <w:rPr>
          <w:rFonts w:asciiTheme="minorEastAsia" w:hAnsiTheme="minorEastAsia" w:hint="eastAsia"/>
          <w:sz w:val="24"/>
          <w:szCs w:val="24"/>
        </w:rPr>
        <w:t>に広告主の広告を掲載する場合がある。</w:t>
      </w:r>
    </w:p>
    <w:p w14:paraId="64B3269B" w14:textId="77777777" w:rsidR="00240CB9" w:rsidRPr="00AD08A0" w:rsidRDefault="003C2460" w:rsidP="00210E5E">
      <w:pPr>
        <w:rPr>
          <w:rFonts w:asciiTheme="minorEastAsia" w:hAnsiTheme="minorEastAsia"/>
          <w:sz w:val="24"/>
          <w:szCs w:val="24"/>
        </w:rPr>
      </w:pPr>
      <w:r w:rsidRPr="00AD08A0">
        <w:rPr>
          <w:rFonts w:asciiTheme="minorEastAsia" w:hAnsiTheme="minorEastAsia" w:hint="eastAsia"/>
          <w:sz w:val="24"/>
          <w:szCs w:val="24"/>
        </w:rPr>
        <w:t>４</w:t>
      </w:r>
      <w:r w:rsidR="00210E5E" w:rsidRPr="00AD08A0">
        <w:rPr>
          <w:rFonts w:asciiTheme="minorEastAsia" w:hAnsiTheme="minorEastAsia" w:hint="eastAsia"/>
          <w:sz w:val="24"/>
          <w:szCs w:val="24"/>
        </w:rPr>
        <w:t xml:space="preserve">　その他、本市</w:t>
      </w:r>
      <w:r w:rsidR="004444E2" w:rsidRPr="00AD08A0">
        <w:rPr>
          <w:rFonts w:asciiTheme="minorEastAsia" w:hAnsiTheme="minorEastAsia" w:hint="eastAsia"/>
          <w:sz w:val="24"/>
          <w:szCs w:val="24"/>
        </w:rPr>
        <w:t>事業の</w:t>
      </w:r>
      <w:r w:rsidR="00210E5E" w:rsidRPr="00AD08A0">
        <w:rPr>
          <w:rFonts w:asciiTheme="minorEastAsia" w:hAnsiTheme="minorEastAsia" w:hint="eastAsia"/>
          <w:sz w:val="24"/>
          <w:szCs w:val="24"/>
        </w:rPr>
        <w:t>周知</w:t>
      </w:r>
      <w:r w:rsidR="004444E2" w:rsidRPr="00AD08A0">
        <w:rPr>
          <w:rFonts w:asciiTheme="minorEastAsia" w:hAnsiTheme="minorEastAsia" w:hint="eastAsia"/>
          <w:sz w:val="24"/>
          <w:szCs w:val="24"/>
        </w:rPr>
        <w:t>啓発</w:t>
      </w:r>
      <w:r w:rsidR="00210E5E" w:rsidRPr="00AD08A0">
        <w:rPr>
          <w:rFonts w:asciiTheme="minorEastAsia" w:hAnsiTheme="minorEastAsia" w:hint="eastAsia"/>
          <w:sz w:val="24"/>
          <w:szCs w:val="24"/>
        </w:rPr>
        <w:t>用</w:t>
      </w:r>
      <w:r w:rsidR="004444E2" w:rsidRPr="00AD08A0">
        <w:rPr>
          <w:rFonts w:asciiTheme="minorEastAsia" w:hAnsiTheme="minorEastAsia" w:hint="eastAsia"/>
          <w:sz w:val="24"/>
          <w:szCs w:val="24"/>
        </w:rPr>
        <w:t>の広告を別の</w:t>
      </w:r>
      <w:r w:rsidR="00210E5E" w:rsidRPr="00AD08A0">
        <w:rPr>
          <w:rFonts w:asciiTheme="minorEastAsia" w:hAnsiTheme="minorEastAsia" w:hint="eastAsia"/>
          <w:sz w:val="24"/>
          <w:szCs w:val="24"/>
        </w:rPr>
        <w:t>個所</w:t>
      </w:r>
      <w:r w:rsidR="004444E2" w:rsidRPr="00AD08A0">
        <w:rPr>
          <w:rFonts w:asciiTheme="minorEastAsia" w:hAnsiTheme="minorEastAsia" w:hint="eastAsia"/>
          <w:sz w:val="24"/>
          <w:szCs w:val="24"/>
        </w:rPr>
        <w:t>に掲載する場合がある。</w:t>
      </w:r>
    </w:p>
    <w:p w14:paraId="47DCE718" w14:textId="77777777" w:rsidR="004444E2" w:rsidRPr="00AD08A0" w:rsidRDefault="004C26E5" w:rsidP="004444E2">
      <w:pPr>
        <w:rPr>
          <w:rFonts w:asciiTheme="minorEastAsia" w:hAnsiTheme="minorEastAsia"/>
          <w:sz w:val="24"/>
          <w:szCs w:val="24"/>
        </w:rPr>
      </w:pPr>
      <w:r w:rsidRPr="00AD08A0">
        <w:rPr>
          <w:rFonts w:asciiTheme="minorEastAsia" w:hAnsiTheme="minorEastAsia" w:hint="eastAsia"/>
          <w:sz w:val="24"/>
          <w:szCs w:val="24"/>
        </w:rPr>
        <w:t>（広告の表示）</w:t>
      </w:r>
    </w:p>
    <w:p w14:paraId="009A54F2" w14:textId="77777777" w:rsidR="004C26E5" w:rsidRPr="00AD08A0" w:rsidRDefault="004C26E5"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第４　広告の表示については、広告に対する責任の所在を明らかにするため、広告に広告主の名称</w:t>
      </w:r>
      <w:r w:rsidR="004B1497" w:rsidRPr="00AD08A0">
        <w:rPr>
          <w:rFonts w:asciiTheme="minorEastAsia" w:hAnsiTheme="minorEastAsia" w:hint="eastAsia"/>
          <w:sz w:val="24"/>
          <w:szCs w:val="24"/>
        </w:rPr>
        <w:t>（法人名又はその名称が一般の人に理解できるもの）及び所在地又は電話番号を明記しなければならない。</w:t>
      </w:r>
    </w:p>
    <w:p w14:paraId="3BB9777E" w14:textId="77777777" w:rsidR="004C26E5" w:rsidRPr="00AD08A0" w:rsidRDefault="004B1497"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２　有料広告であることを表示するために、「有料広告」という文字を明記しなければならない。</w:t>
      </w:r>
    </w:p>
    <w:p w14:paraId="552A03BA" w14:textId="77777777" w:rsidR="004444E2" w:rsidRPr="00AD08A0" w:rsidRDefault="004444E2" w:rsidP="004444E2">
      <w:pPr>
        <w:rPr>
          <w:rFonts w:asciiTheme="minorEastAsia" w:hAnsiTheme="minorEastAsia"/>
          <w:sz w:val="24"/>
          <w:szCs w:val="24"/>
        </w:rPr>
      </w:pPr>
      <w:r w:rsidRPr="00AD08A0">
        <w:rPr>
          <w:rFonts w:asciiTheme="minorEastAsia" w:hAnsiTheme="minorEastAsia" w:hint="eastAsia"/>
          <w:sz w:val="24"/>
          <w:szCs w:val="24"/>
        </w:rPr>
        <w:t>（</w:t>
      </w:r>
      <w:r w:rsidR="004C26E5" w:rsidRPr="00AD08A0">
        <w:rPr>
          <w:rFonts w:asciiTheme="minorEastAsia" w:hAnsiTheme="minorEastAsia" w:hint="eastAsia"/>
          <w:sz w:val="24"/>
          <w:szCs w:val="24"/>
        </w:rPr>
        <w:t>広告の掲載期間</w:t>
      </w:r>
      <w:r w:rsidRPr="00AD08A0">
        <w:rPr>
          <w:rFonts w:asciiTheme="minorEastAsia" w:hAnsiTheme="minorEastAsia" w:hint="eastAsia"/>
          <w:sz w:val="24"/>
          <w:szCs w:val="24"/>
        </w:rPr>
        <w:t>）</w:t>
      </w:r>
    </w:p>
    <w:p w14:paraId="47DDCB8A" w14:textId="77777777" w:rsidR="004C26E5" w:rsidRPr="00AD08A0" w:rsidRDefault="004B1497" w:rsidP="004444E2">
      <w:pPr>
        <w:rPr>
          <w:rFonts w:asciiTheme="minorEastAsia" w:hAnsiTheme="minorEastAsia"/>
          <w:sz w:val="24"/>
          <w:szCs w:val="24"/>
        </w:rPr>
      </w:pPr>
      <w:r w:rsidRPr="00AD08A0">
        <w:rPr>
          <w:rFonts w:asciiTheme="minorEastAsia" w:hAnsiTheme="minorEastAsia" w:hint="eastAsia"/>
          <w:sz w:val="24"/>
          <w:szCs w:val="24"/>
        </w:rPr>
        <w:t>第５</w:t>
      </w:r>
      <w:r w:rsidR="004C26E5" w:rsidRPr="00AD08A0">
        <w:rPr>
          <w:rFonts w:asciiTheme="minorEastAsia" w:hAnsiTheme="minorEastAsia" w:hint="eastAsia"/>
          <w:sz w:val="24"/>
          <w:szCs w:val="24"/>
        </w:rPr>
        <w:t xml:space="preserve">　広告の掲載期間は１年間とする。ただし、市が認めた場合はこの限りではない。</w:t>
      </w:r>
    </w:p>
    <w:p w14:paraId="22D6463A" w14:textId="77777777" w:rsidR="004B1497" w:rsidRPr="00AD08A0" w:rsidRDefault="004B1497" w:rsidP="004444E2">
      <w:pPr>
        <w:rPr>
          <w:rFonts w:asciiTheme="minorEastAsia" w:hAnsiTheme="minorEastAsia"/>
          <w:sz w:val="24"/>
          <w:szCs w:val="24"/>
        </w:rPr>
      </w:pPr>
      <w:r w:rsidRPr="00AD08A0">
        <w:rPr>
          <w:rFonts w:asciiTheme="minorEastAsia" w:hAnsiTheme="minorEastAsia" w:hint="eastAsia"/>
          <w:sz w:val="24"/>
          <w:szCs w:val="24"/>
        </w:rPr>
        <w:t>（</w:t>
      </w:r>
      <w:r w:rsidR="00297CC8" w:rsidRPr="00AD08A0">
        <w:rPr>
          <w:rFonts w:asciiTheme="minorEastAsia" w:hAnsiTheme="minorEastAsia" w:hint="eastAsia"/>
          <w:sz w:val="24"/>
          <w:szCs w:val="24"/>
        </w:rPr>
        <w:t>広告デザインの制限</w:t>
      </w:r>
      <w:r w:rsidRPr="00AD08A0">
        <w:rPr>
          <w:rFonts w:asciiTheme="minorEastAsia" w:hAnsiTheme="minorEastAsia" w:hint="eastAsia"/>
          <w:sz w:val="24"/>
          <w:szCs w:val="24"/>
        </w:rPr>
        <w:t>）</w:t>
      </w:r>
    </w:p>
    <w:p w14:paraId="1150D16D" w14:textId="77777777" w:rsidR="00715A86" w:rsidRPr="00AD08A0" w:rsidRDefault="004B1497"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 xml:space="preserve">第６　</w:t>
      </w:r>
      <w:r w:rsidR="00297CC8" w:rsidRPr="00AD08A0">
        <w:rPr>
          <w:rFonts w:asciiTheme="minorEastAsia" w:hAnsiTheme="minorEastAsia" w:hint="eastAsia"/>
          <w:sz w:val="24"/>
          <w:szCs w:val="24"/>
        </w:rPr>
        <w:t>広告は、甲府市広告掲載要綱第３、及び甲府市広告掲載基準に定めるもののほか、次の各号に該当しないものとする。</w:t>
      </w:r>
    </w:p>
    <w:p w14:paraId="647EF878" w14:textId="77777777" w:rsidR="00297CC8" w:rsidRPr="00AD08A0" w:rsidRDefault="00715A86" w:rsidP="00715A86">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⑴　</w:t>
      </w:r>
      <w:r w:rsidR="00297CC8" w:rsidRPr="00AD08A0">
        <w:rPr>
          <w:rFonts w:asciiTheme="minorEastAsia" w:hAnsiTheme="minorEastAsia" w:hint="eastAsia"/>
          <w:sz w:val="24"/>
          <w:szCs w:val="24"/>
        </w:rPr>
        <w:t>車両運行の支障になるもの。</w:t>
      </w:r>
    </w:p>
    <w:p w14:paraId="760F046F" w14:textId="77777777" w:rsidR="00297CC8" w:rsidRPr="00AD08A0" w:rsidRDefault="00715A86" w:rsidP="00715A86">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⑵　</w:t>
      </w:r>
      <w:r w:rsidR="00297CC8" w:rsidRPr="00AD08A0">
        <w:rPr>
          <w:rFonts w:asciiTheme="minorEastAsia" w:hAnsiTheme="minorEastAsia" w:hint="eastAsia"/>
          <w:sz w:val="24"/>
          <w:szCs w:val="24"/>
        </w:rPr>
        <w:t>道路交通法上の安全を阻害するおそれのあるもの。</w:t>
      </w:r>
    </w:p>
    <w:p w14:paraId="392A054B" w14:textId="77777777" w:rsidR="00297CC8" w:rsidRPr="00AD08A0" w:rsidRDefault="00715A86" w:rsidP="00715A86">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⑶　</w:t>
      </w:r>
      <w:r w:rsidR="00297CC8" w:rsidRPr="00AD08A0">
        <w:rPr>
          <w:rFonts w:asciiTheme="minorEastAsia" w:hAnsiTheme="minorEastAsia" w:hint="eastAsia"/>
          <w:sz w:val="24"/>
          <w:szCs w:val="24"/>
        </w:rPr>
        <w:t>都市景観との調和を損なうもの。</w:t>
      </w:r>
    </w:p>
    <w:p w14:paraId="1C19E88A" w14:textId="77777777" w:rsidR="00297CC8" w:rsidRPr="00AD08A0" w:rsidRDefault="00297CC8" w:rsidP="00297CC8">
      <w:pPr>
        <w:rPr>
          <w:rFonts w:asciiTheme="minorEastAsia" w:hAnsiTheme="minorEastAsia"/>
          <w:sz w:val="24"/>
          <w:szCs w:val="24"/>
        </w:rPr>
      </w:pPr>
      <w:r w:rsidRPr="00AD08A0">
        <w:rPr>
          <w:rFonts w:asciiTheme="minorEastAsia" w:hAnsiTheme="minorEastAsia" w:hint="eastAsia"/>
          <w:sz w:val="24"/>
          <w:szCs w:val="24"/>
        </w:rPr>
        <w:t>（広告の申し込み）</w:t>
      </w:r>
    </w:p>
    <w:p w14:paraId="28FAA4E4" w14:textId="77777777" w:rsidR="004B1497" w:rsidRPr="00AD08A0" w:rsidRDefault="00297CC8"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 xml:space="preserve">第７　</w:t>
      </w:r>
      <w:r w:rsidR="003C2460" w:rsidRPr="00AD08A0">
        <w:rPr>
          <w:rFonts w:asciiTheme="minorEastAsia" w:hAnsiTheme="minorEastAsia" w:hint="eastAsia"/>
          <w:sz w:val="24"/>
          <w:szCs w:val="24"/>
        </w:rPr>
        <w:t>車両</w:t>
      </w:r>
      <w:r w:rsidRPr="00AD08A0">
        <w:rPr>
          <w:rFonts w:asciiTheme="minorEastAsia" w:hAnsiTheme="minorEastAsia" w:hint="eastAsia"/>
          <w:sz w:val="24"/>
          <w:szCs w:val="24"/>
        </w:rPr>
        <w:t>への広告掲載</w:t>
      </w:r>
      <w:r w:rsidR="003C2460" w:rsidRPr="00AD08A0">
        <w:rPr>
          <w:rFonts w:asciiTheme="minorEastAsia" w:hAnsiTheme="minorEastAsia" w:hint="eastAsia"/>
          <w:sz w:val="24"/>
          <w:szCs w:val="24"/>
        </w:rPr>
        <w:t>を希望するものは、甲府市広告掲載</w:t>
      </w:r>
      <w:r w:rsidR="009D69DF" w:rsidRPr="00AD08A0">
        <w:rPr>
          <w:rFonts w:asciiTheme="minorEastAsia" w:hAnsiTheme="minorEastAsia" w:hint="eastAsia"/>
          <w:sz w:val="24"/>
          <w:szCs w:val="24"/>
        </w:rPr>
        <w:t>要綱に基づく広告掲載</w:t>
      </w:r>
      <w:r w:rsidR="003C2460" w:rsidRPr="00AD08A0">
        <w:rPr>
          <w:rFonts w:asciiTheme="minorEastAsia" w:hAnsiTheme="minorEastAsia" w:hint="eastAsia"/>
          <w:sz w:val="24"/>
          <w:szCs w:val="24"/>
        </w:rPr>
        <w:t>申込書及び広告案を指定の期間に市に提出するものとする。</w:t>
      </w:r>
    </w:p>
    <w:p w14:paraId="32947F7E" w14:textId="77777777" w:rsidR="003C2460" w:rsidRPr="00AD08A0" w:rsidRDefault="003C2460" w:rsidP="004444E2">
      <w:pPr>
        <w:rPr>
          <w:rFonts w:asciiTheme="minorEastAsia" w:hAnsiTheme="minorEastAsia"/>
          <w:sz w:val="24"/>
          <w:szCs w:val="24"/>
        </w:rPr>
      </w:pPr>
      <w:r w:rsidRPr="00AD08A0">
        <w:rPr>
          <w:rFonts w:asciiTheme="minorEastAsia" w:hAnsiTheme="minorEastAsia" w:hint="eastAsia"/>
          <w:sz w:val="24"/>
          <w:szCs w:val="24"/>
        </w:rPr>
        <w:t>（広告の掲載）</w:t>
      </w:r>
    </w:p>
    <w:p w14:paraId="05EBD540" w14:textId="77777777" w:rsidR="003C2460" w:rsidRPr="00AD08A0" w:rsidRDefault="00CF0887" w:rsidP="00655BF5">
      <w:pPr>
        <w:ind w:left="240" w:hangingChars="100" w:hanging="240"/>
        <w:rPr>
          <w:rFonts w:asciiTheme="minorEastAsia" w:hAnsiTheme="minorEastAsia"/>
          <w:sz w:val="24"/>
          <w:szCs w:val="24"/>
        </w:rPr>
      </w:pPr>
      <w:r w:rsidRPr="00AD08A0">
        <w:rPr>
          <w:rFonts w:asciiTheme="minorEastAsia" w:hAnsiTheme="minorEastAsia" w:hint="eastAsia"/>
          <w:sz w:val="24"/>
          <w:szCs w:val="24"/>
        </w:rPr>
        <w:t xml:space="preserve">第８　</w:t>
      </w:r>
      <w:r w:rsidR="003C2460" w:rsidRPr="00AD08A0">
        <w:rPr>
          <w:rFonts w:asciiTheme="minorEastAsia" w:hAnsiTheme="minorEastAsia" w:hint="eastAsia"/>
          <w:sz w:val="24"/>
          <w:szCs w:val="24"/>
        </w:rPr>
        <w:t>甲府市広告掲載要綱、この要領その他市の指示に従い、</w:t>
      </w:r>
      <w:r w:rsidR="0051172D" w:rsidRPr="00AD08A0">
        <w:rPr>
          <w:rFonts w:asciiTheme="minorEastAsia" w:hAnsiTheme="minorEastAsia" w:hint="eastAsia"/>
          <w:sz w:val="24"/>
          <w:szCs w:val="24"/>
        </w:rPr>
        <w:t>広告掲載を行うものとする。</w:t>
      </w:r>
    </w:p>
    <w:p w14:paraId="4360AEDF" w14:textId="77777777" w:rsidR="0051172D" w:rsidRPr="00AD08A0" w:rsidRDefault="00CF0887"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 xml:space="preserve">２　</w:t>
      </w:r>
      <w:r w:rsidR="0051172D" w:rsidRPr="00AD08A0">
        <w:rPr>
          <w:rFonts w:asciiTheme="minorEastAsia" w:hAnsiTheme="minorEastAsia" w:hint="eastAsia"/>
          <w:sz w:val="24"/>
          <w:szCs w:val="24"/>
        </w:rPr>
        <w:t>広告の内容及び広告主について、市が指示するところにより、あらかじめ市の審査を受け、その承認を得ることとする。</w:t>
      </w:r>
    </w:p>
    <w:p w14:paraId="6F218ACF" w14:textId="77777777" w:rsidR="0051172D" w:rsidRPr="00AD08A0" w:rsidRDefault="0051172D" w:rsidP="0051172D">
      <w:pPr>
        <w:rPr>
          <w:rFonts w:asciiTheme="minorEastAsia" w:hAnsiTheme="minorEastAsia"/>
          <w:sz w:val="24"/>
          <w:szCs w:val="24"/>
        </w:rPr>
      </w:pPr>
      <w:r w:rsidRPr="00AD08A0">
        <w:rPr>
          <w:rFonts w:asciiTheme="minorEastAsia" w:hAnsiTheme="minorEastAsia" w:hint="eastAsia"/>
          <w:sz w:val="24"/>
          <w:szCs w:val="24"/>
        </w:rPr>
        <w:t>３　広告の車両への掲載、撤去作業の日程は市の指示に従うものとする。</w:t>
      </w:r>
    </w:p>
    <w:p w14:paraId="74D71351" w14:textId="77777777" w:rsidR="0051172D" w:rsidRPr="00AD08A0" w:rsidRDefault="0051172D" w:rsidP="0051172D">
      <w:pPr>
        <w:rPr>
          <w:rFonts w:asciiTheme="minorEastAsia" w:hAnsiTheme="minorEastAsia"/>
          <w:sz w:val="24"/>
          <w:szCs w:val="24"/>
        </w:rPr>
      </w:pPr>
      <w:r w:rsidRPr="00AD08A0">
        <w:rPr>
          <w:rFonts w:asciiTheme="minorEastAsia" w:hAnsiTheme="minorEastAsia" w:hint="eastAsia"/>
          <w:sz w:val="24"/>
          <w:szCs w:val="24"/>
        </w:rPr>
        <w:t>（広告の変更）</w:t>
      </w:r>
    </w:p>
    <w:p w14:paraId="7A0D0ED2" w14:textId="77777777" w:rsidR="0051172D" w:rsidRPr="00AD08A0" w:rsidRDefault="0051172D"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第９　広告主は掲載期間中に、当該広告の内容を変更しようとするときは、市の指示に従い第８の規定による市の審査を受け、その承認を得なければならない。</w:t>
      </w:r>
    </w:p>
    <w:p w14:paraId="61FE8CFE" w14:textId="77777777" w:rsidR="0051172D" w:rsidRPr="00AD08A0" w:rsidRDefault="00CC1E24" w:rsidP="0051172D">
      <w:pPr>
        <w:rPr>
          <w:rFonts w:asciiTheme="minorEastAsia" w:hAnsiTheme="minorEastAsia"/>
          <w:sz w:val="24"/>
          <w:szCs w:val="24"/>
        </w:rPr>
      </w:pPr>
      <w:r w:rsidRPr="00AD08A0">
        <w:rPr>
          <w:rFonts w:asciiTheme="minorEastAsia" w:hAnsiTheme="minorEastAsia" w:hint="eastAsia"/>
          <w:sz w:val="24"/>
          <w:szCs w:val="24"/>
        </w:rPr>
        <w:t>（費用負担等</w:t>
      </w:r>
      <w:r w:rsidR="0051172D" w:rsidRPr="00AD08A0">
        <w:rPr>
          <w:rFonts w:asciiTheme="minorEastAsia" w:hAnsiTheme="minorEastAsia" w:hint="eastAsia"/>
          <w:sz w:val="24"/>
          <w:szCs w:val="24"/>
        </w:rPr>
        <w:t>）</w:t>
      </w:r>
    </w:p>
    <w:p w14:paraId="7D73CC1A" w14:textId="77777777" w:rsidR="00CC1E24" w:rsidRPr="00AD08A0" w:rsidRDefault="0051172D"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第</w:t>
      </w:r>
      <w:r w:rsidRPr="00AD08A0">
        <w:rPr>
          <w:rFonts w:asciiTheme="minorEastAsia" w:hAnsiTheme="minorEastAsia"/>
          <w:sz w:val="24"/>
          <w:szCs w:val="24"/>
        </w:rPr>
        <w:t xml:space="preserve">10　</w:t>
      </w:r>
      <w:r w:rsidR="0015749C" w:rsidRPr="00AD08A0">
        <w:rPr>
          <w:rFonts w:asciiTheme="minorEastAsia" w:hAnsiTheme="minorEastAsia" w:hint="eastAsia"/>
          <w:sz w:val="24"/>
          <w:szCs w:val="24"/>
        </w:rPr>
        <w:t>広告の作成、掲載及び撤去作業は広告主</w:t>
      </w:r>
      <w:r w:rsidR="00CC1E24" w:rsidRPr="00AD08A0">
        <w:rPr>
          <w:rFonts w:asciiTheme="minorEastAsia" w:hAnsiTheme="minorEastAsia" w:hint="eastAsia"/>
          <w:sz w:val="24"/>
          <w:szCs w:val="24"/>
        </w:rPr>
        <w:t>の責任において行い、その費用は広告主が負担する。</w:t>
      </w:r>
    </w:p>
    <w:p w14:paraId="5E6A0DDC" w14:textId="77777777" w:rsidR="004E73EF" w:rsidRPr="00AD08A0" w:rsidRDefault="00CC1E24"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lastRenderedPageBreak/>
        <w:t>２　広告の撤去作業等により車体塗装の剥離が生じた場合は、広告主の責任において原状回復するものとする。</w:t>
      </w:r>
    </w:p>
    <w:p w14:paraId="25A29A0C" w14:textId="77777777" w:rsidR="00CC1E24" w:rsidRPr="00AD08A0" w:rsidRDefault="00CC1E24" w:rsidP="00CC1E24">
      <w:pPr>
        <w:rPr>
          <w:rFonts w:asciiTheme="minorEastAsia" w:hAnsiTheme="minorEastAsia"/>
          <w:sz w:val="24"/>
          <w:szCs w:val="24"/>
        </w:rPr>
      </w:pPr>
      <w:r w:rsidRPr="00AD08A0">
        <w:rPr>
          <w:rFonts w:asciiTheme="minorEastAsia" w:hAnsiTheme="minorEastAsia" w:hint="eastAsia"/>
          <w:sz w:val="24"/>
          <w:szCs w:val="24"/>
        </w:rPr>
        <w:t>（</w:t>
      </w:r>
      <w:r w:rsidR="00424395" w:rsidRPr="00AD08A0">
        <w:rPr>
          <w:rFonts w:asciiTheme="minorEastAsia" w:hAnsiTheme="minorEastAsia" w:hint="eastAsia"/>
          <w:sz w:val="24"/>
          <w:szCs w:val="24"/>
        </w:rPr>
        <w:t>広告物の修復</w:t>
      </w:r>
      <w:r w:rsidRPr="00AD08A0">
        <w:rPr>
          <w:rFonts w:asciiTheme="minorEastAsia" w:hAnsiTheme="minorEastAsia" w:hint="eastAsia"/>
          <w:sz w:val="24"/>
          <w:szCs w:val="24"/>
        </w:rPr>
        <w:t>）</w:t>
      </w:r>
    </w:p>
    <w:p w14:paraId="69FC9221" w14:textId="77777777" w:rsidR="003962BF" w:rsidRPr="00AD08A0" w:rsidRDefault="00424395"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第11　広告掲載期間中に、市の責に帰する事由により広告の破損等が生じた場合は、市</w:t>
      </w:r>
      <w:r w:rsidR="008844FA" w:rsidRPr="00AD08A0">
        <w:rPr>
          <w:rFonts w:asciiTheme="minorEastAsia" w:hAnsiTheme="minorEastAsia" w:hint="eastAsia"/>
          <w:sz w:val="24"/>
          <w:szCs w:val="24"/>
        </w:rPr>
        <w:t>が</w:t>
      </w:r>
      <w:r w:rsidRPr="00AD08A0">
        <w:rPr>
          <w:rFonts w:asciiTheme="minorEastAsia" w:hAnsiTheme="minorEastAsia" w:hint="eastAsia"/>
          <w:sz w:val="24"/>
          <w:szCs w:val="24"/>
        </w:rPr>
        <w:t>原状回復するものとする。</w:t>
      </w:r>
    </w:p>
    <w:p w14:paraId="197ED8AD" w14:textId="77777777" w:rsidR="00424395" w:rsidRPr="00AD08A0" w:rsidRDefault="00424395" w:rsidP="00424395">
      <w:pPr>
        <w:rPr>
          <w:rFonts w:asciiTheme="minorEastAsia" w:hAnsiTheme="minorEastAsia"/>
          <w:sz w:val="24"/>
          <w:szCs w:val="24"/>
        </w:rPr>
      </w:pPr>
      <w:r w:rsidRPr="00AD08A0">
        <w:rPr>
          <w:rFonts w:asciiTheme="minorEastAsia" w:hAnsiTheme="minorEastAsia" w:hint="eastAsia"/>
          <w:sz w:val="24"/>
          <w:szCs w:val="24"/>
        </w:rPr>
        <w:t>（広告の削除）</w:t>
      </w:r>
    </w:p>
    <w:p w14:paraId="324B32C6" w14:textId="77777777" w:rsidR="00715A86" w:rsidRPr="00AD08A0" w:rsidRDefault="00424395"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第12　市は、次の各号のいずれかに該当する場合は、直ちに掲載している広告を取りやめることができる。</w:t>
      </w:r>
    </w:p>
    <w:p w14:paraId="09E7AC2D" w14:textId="77777777" w:rsidR="00715A86" w:rsidRPr="00AD08A0" w:rsidRDefault="00715A86" w:rsidP="00715A86">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⑴　</w:t>
      </w:r>
      <w:r w:rsidR="00210E5E" w:rsidRPr="00AD08A0">
        <w:rPr>
          <w:rFonts w:asciiTheme="minorEastAsia" w:hAnsiTheme="minorEastAsia" w:hint="eastAsia"/>
          <w:sz w:val="24"/>
          <w:szCs w:val="24"/>
        </w:rPr>
        <w:t>広告内容が第６</w:t>
      </w:r>
      <w:r w:rsidR="00424395" w:rsidRPr="00AD08A0">
        <w:rPr>
          <w:rFonts w:asciiTheme="minorEastAsia" w:hAnsiTheme="minorEastAsia" w:hint="eastAsia"/>
          <w:sz w:val="24"/>
          <w:szCs w:val="24"/>
        </w:rPr>
        <w:t>の規定に反すると認められるとき。</w:t>
      </w:r>
    </w:p>
    <w:p w14:paraId="17C4F073" w14:textId="77777777" w:rsidR="00424395" w:rsidRPr="00AD08A0" w:rsidRDefault="00715A86" w:rsidP="00715A86">
      <w:pPr>
        <w:ind w:firstLineChars="100" w:firstLine="240"/>
        <w:rPr>
          <w:rFonts w:asciiTheme="minorEastAsia" w:hAnsiTheme="minorEastAsia"/>
          <w:sz w:val="24"/>
          <w:szCs w:val="24"/>
        </w:rPr>
      </w:pPr>
      <w:r w:rsidRPr="00AD08A0">
        <w:rPr>
          <w:rFonts w:asciiTheme="minorEastAsia" w:hAnsiTheme="minorEastAsia" w:hint="eastAsia"/>
          <w:sz w:val="24"/>
          <w:szCs w:val="24"/>
        </w:rPr>
        <w:t xml:space="preserve">⑵　</w:t>
      </w:r>
      <w:r w:rsidR="00424395" w:rsidRPr="00AD08A0">
        <w:rPr>
          <w:rFonts w:asciiTheme="minorEastAsia" w:hAnsiTheme="minorEastAsia" w:hint="eastAsia"/>
          <w:sz w:val="24"/>
          <w:szCs w:val="24"/>
        </w:rPr>
        <w:t>広告主が広告主の責に帰する不祥事等により社会問題を起こしたとき。</w:t>
      </w:r>
    </w:p>
    <w:p w14:paraId="794924CB" w14:textId="77777777" w:rsidR="00424395" w:rsidRPr="00AD08A0" w:rsidRDefault="00424395" w:rsidP="00424395">
      <w:pPr>
        <w:rPr>
          <w:rFonts w:asciiTheme="minorEastAsia" w:hAnsiTheme="minorEastAsia"/>
          <w:sz w:val="24"/>
          <w:szCs w:val="24"/>
        </w:rPr>
      </w:pPr>
      <w:r w:rsidRPr="00AD08A0">
        <w:rPr>
          <w:rFonts w:asciiTheme="minorEastAsia" w:hAnsiTheme="minorEastAsia" w:hint="eastAsia"/>
          <w:sz w:val="24"/>
          <w:szCs w:val="24"/>
        </w:rPr>
        <w:t>（広告に関する責任）</w:t>
      </w:r>
    </w:p>
    <w:p w14:paraId="061588B8" w14:textId="77777777" w:rsidR="00424395" w:rsidRPr="00AD08A0" w:rsidRDefault="00424395"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第13　広告主は、広告に関するすべての事項について一切の責任を負うものとし、第三者の権利の侵害、財産権の不適正な処理、第三者に不利益を与える行為その他不正な行為を行ってはならない。</w:t>
      </w:r>
    </w:p>
    <w:p w14:paraId="032AAFD2" w14:textId="77777777" w:rsidR="00424395" w:rsidRPr="00AD08A0" w:rsidRDefault="00424395" w:rsidP="00DC66E9">
      <w:pPr>
        <w:ind w:left="283" w:hangingChars="118" w:hanging="283"/>
        <w:rPr>
          <w:rFonts w:asciiTheme="minorEastAsia" w:hAnsiTheme="minorEastAsia"/>
          <w:sz w:val="24"/>
          <w:szCs w:val="24"/>
        </w:rPr>
      </w:pPr>
      <w:r w:rsidRPr="00AD08A0">
        <w:rPr>
          <w:rFonts w:asciiTheme="minorEastAsia" w:hAnsiTheme="minorEastAsia" w:hint="eastAsia"/>
          <w:sz w:val="24"/>
          <w:szCs w:val="24"/>
        </w:rPr>
        <w:t>２　広告主</w:t>
      </w:r>
      <w:r w:rsidR="00CF0887" w:rsidRPr="00AD08A0">
        <w:rPr>
          <w:rFonts w:asciiTheme="minorEastAsia" w:hAnsiTheme="minorEastAsia" w:hint="eastAsia"/>
          <w:sz w:val="24"/>
          <w:szCs w:val="24"/>
        </w:rPr>
        <w:t>は、広告の掲載により第三者に損害を与えた場合は、その責任</w:t>
      </w:r>
      <w:r w:rsidRPr="00AD08A0">
        <w:rPr>
          <w:rFonts w:asciiTheme="minorEastAsia" w:hAnsiTheme="minorEastAsia" w:hint="eastAsia"/>
          <w:sz w:val="24"/>
          <w:szCs w:val="24"/>
        </w:rPr>
        <w:t>において解決しなければならない。</w:t>
      </w:r>
    </w:p>
    <w:p w14:paraId="17A7CEE1" w14:textId="77777777" w:rsidR="00B71844" w:rsidRPr="00AD08A0" w:rsidRDefault="00424395" w:rsidP="00715A86">
      <w:pPr>
        <w:ind w:left="283" w:hangingChars="118" w:hanging="283"/>
        <w:rPr>
          <w:rFonts w:asciiTheme="minorEastAsia" w:hAnsiTheme="minorEastAsia"/>
          <w:sz w:val="24"/>
          <w:szCs w:val="24"/>
        </w:rPr>
      </w:pPr>
      <w:r w:rsidRPr="00AD08A0">
        <w:rPr>
          <w:rFonts w:asciiTheme="minorEastAsia" w:hAnsiTheme="minorEastAsia" w:hint="eastAsia"/>
          <w:sz w:val="24"/>
          <w:szCs w:val="24"/>
        </w:rPr>
        <w:t>３　市は、広告の内容その他の広告掲載</w:t>
      </w:r>
      <w:r w:rsidR="00B71844" w:rsidRPr="00AD08A0">
        <w:rPr>
          <w:rFonts w:asciiTheme="minorEastAsia" w:hAnsiTheme="minorEastAsia" w:hint="eastAsia"/>
          <w:sz w:val="24"/>
          <w:szCs w:val="24"/>
        </w:rPr>
        <w:t>に関するすべての事項について、一切の責任を負わないものとする。</w:t>
      </w:r>
    </w:p>
    <w:p w14:paraId="1BB83B13" w14:textId="77777777" w:rsidR="00B71844" w:rsidRPr="00AD08A0" w:rsidRDefault="00B71844" w:rsidP="00B71844">
      <w:pPr>
        <w:rPr>
          <w:rFonts w:asciiTheme="minorEastAsia" w:hAnsiTheme="minorEastAsia"/>
          <w:sz w:val="24"/>
          <w:szCs w:val="24"/>
        </w:rPr>
      </w:pPr>
      <w:r w:rsidRPr="00AD08A0">
        <w:rPr>
          <w:rFonts w:asciiTheme="minorEastAsia" w:hAnsiTheme="minorEastAsia" w:hint="eastAsia"/>
          <w:sz w:val="24"/>
          <w:szCs w:val="24"/>
        </w:rPr>
        <w:t>（その他）</w:t>
      </w:r>
    </w:p>
    <w:p w14:paraId="05BF0E44" w14:textId="77777777" w:rsidR="00B71844" w:rsidRPr="00AD08A0" w:rsidRDefault="00B71844" w:rsidP="00B71844">
      <w:pPr>
        <w:rPr>
          <w:rFonts w:asciiTheme="minorEastAsia" w:hAnsiTheme="minorEastAsia"/>
          <w:sz w:val="24"/>
          <w:szCs w:val="24"/>
        </w:rPr>
      </w:pPr>
      <w:r w:rsidRPr="00AD08A0">
        <w:rPr>
          <w:rFonts w:asciiTheme="minorEastAsia" w:hAnsiTheme="minorEastAsia" w:hint="eastAsia"/>
          <w:sz w:val="24"/>
          <w:szCs w:val="24"/>
        </w:rPr>
        <w:t>第14　この要領に定めるもののほか、必要な事項は市長が別に定める。</w:t>
      </w:r>
    </w:p>
    <w:p w14:paraId="0D92E953" w14:textId="77777777" w:rsidR="003962BF" w:rsidRPr="00AD08A0" w:rsidRDefault="003962BF" w:rsidP="00B71844">
      <w:pPr>
        <w:rPr>
          <w:rFonts w:asciiTheme="minorEastAsia" w:hAnsiTheme="minorEastAsia"/>
          <w:sz w:val="24"/>
          <w:szCs w:val="24"/>
        </w:rPr>
      </w:pPr>
    </w:p>
    <w:p w14:paraId="580DC57B" w14:textId="77777777" w:rsidR="00715A86" w:rsidRPr="00AD08A0" w:rsidRDefault="00715A86" w:rsidP="00B71844">
      <w:pPr>
        <w:rPr>
          <w:rFonts w:asciiTheme="minorEastAsia" w:hAnsiTheme="minorEastAsia"/>
          <w:sz w:val="24"/>
          <w:szCs w:val="24"/>
        </w:rPr>
      </w:pPr>
    </w:p>
    <w:p w14:paraId="235DDF98" w14:textId="77777777" w:rsidR="00B71844" w:rsidRPr="00AD08A0" w:rsidRDefault="00B71844" w:rsidP="00B71844">
      <w:pPr>
        <w:ind w:firstLineChars="300" w:firstLine="720"/>
        <w:rPr>
          <w:rFonts w:asciiTheme="minorEastAsia" w:hAnsiTheme="minorEastAsia"/>
          <w:sz w:val="24"/>
          <w:szCs w:val="24"/>
        </w:rPr>
      </w:pPr>
      <w:r w:rsidRPr="00AD08A0">
        <w:rPr>
          <w:rFonts w:asciiTheme="minorEastAsia" w:hAnsiTheme="minorEastAsia" w:hint="eastAsia"/>
          <w:sz w:val="24"/>
          <w:szCs w:val="24"/>
        </w:rPr>
        <w:t>附　則</w:t>
      </w:r>
    </w:p>
    <w:p w14:paraId="635790E0" w14:textId="77777777" w:rsidR="00B71844" w:rsidRPr="00AD08A0" w:rsidRDefault="00DD0A88" w:rsidP="00B71844">
      <w:pPr>
        <w:rPr>
          <w:rFonts w:asciiTheme="minorEastAsia" w:hAnsiTheme="minorEastAsia"/>
          <w:sz w:val="24"/>
          <w:szCs w:val="24"/>
        </w:rPr>
      </w:pPr>
      <w:r w:rsidRPr="00AD08A0">
        <w:rPr>
          <w:rFonts w:asciiTheme="minorEastAsia" w:hAnsiTheme="minorEastAsia" w:hint="eastAsia"/>
          <w:sz w:val="24"/>
          <w:szCs w:val="24"/>
        </w:rPr>
        <w:t>この要領は、平成</w:t>
      </w:r>
      <w:r w:rsidR="00AD08A0">
        <w:rPr>
          <w:rFonts w:asciiTheme="minorEastAsia" w:hAnsiTheme="minorEastAsia" w:hint="eastAsia"/>
          <w:sz w:val="24"/>
          <w:szCs w:val="24"/>
        </w:rPr>
        <w:t>28年5月17</w:t>
      </w:r>
      <w:r w:rsidR="00B71844" w:rsidRPr="00AD08A0">
        <w:rPr>
          <w:rFonts w:asciiTheme="minorEastAsia" w:hAnsiTheme="minorEastAsia" w:hint="eastAsia"/>
          <w:sz w:val="24"/>
          <w:szCs w:val="24"/>
        </w:rPr>
        <w:t>日から施行する。</w:t>
      </w:r>
    </w:p>
    <w:p w14:paraId="315DC63B" w14:textId="77777777" w:rsidR="008E76F1" w:rsidRPr="00AD08A0" w:rsidRDefault="00AD08A0" w:rsidP="00B71844">
      <w:pPr>
        <w:rPr>
          <w:rFonts w:asciiTheme="minorEastAsia" w:hAnsiTheme="minorEastAsia"/>
          <w:sz w:val="24"/>
          <w:szCs w:val="24"/>
        </w:rPr>
      </w:pPr>
      <w:r>
        <w:rPr>
          <w:rFonts w:asciiTheme="minorEastAsia" w:hAnsiTheme="minorEastAsia" w:hint="eastAsia"/>
          <w:sz w:val="24"/>
          <w:szCs w:val="24"/>
        </w:rPr>
        <w:t>この要領は、平成30年2月16</w:t>
      </w:r>
      <w:r w:rsidR="008E76F1" w:rsidRPr="00AD08A0">
        <w:rPr>
          <w:rFonts w:asciiTheme="minorEastAsia" w:hAnsiTheme="minorEastAsia" w:hint="eastAsia"/>
          <w:sz w:val="24"/>
          <w:szCs w:val="24"/>
        </w:rPr>
        <w:t>日から施行する。</w:t>
      </w:r>
    </w:p>
    <w:sectPr w:rsidR="008E76F1" w:rsidRPr="00AD08A0" w:rsidSect="00655BF5">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162C" w14:textId="77777777" w:rsidR="00617C94" w:rsidRDefault="00617C94" w:rsidP="009D69DF">
      <w:r>
        <w:separator/>
      </w:r>
    </w:p>
  </w:endnote>
  <w:endnote w:type="continuationSeparator" w:id="0">
    <w:p w14:paraId="57E6CD9D" w14:textId="77777777" w:rsidR="00617C94" w:rsidRDefault="00617C94" w:rsidP="009D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172292"/>
      <w:docPartObj>
        <w:docPartGallery w:val="Page Numbers (Bottom of Page)"/>
        <w:docPartUnique/>
      </w:docPartObj>
    </w:sdtPr>
    <w:sdtEndPr/>
    <w:sdtContent>
      <w:p w14:paraId="3ADED06B" w14:textId="77777777" w:rsidR="003962BF" w:rsidRDefault="003962BF">
        <w:pPr>
          <w:pStyle w:val="a7"/>
          <w:jc w:val="center"/>
        </w:pPr>
        <w:r>
          <w:fldChar w:fldCharType="begin"/>
        </w:r>
        <w:r>
          <w:instrText>PAGE   \* MERGEFORMAT</w:instrText>
        </w:r>
        <w:r>
          <w:fldChar w:fldCharType="separate"/>
        </w:r>
        <w:r w:rsidR="00286D05" w:rsidRPr="00286D05">
          <w:rPr>
            <w:noProof/>
            <w:lang w:val="ja-JP"/>
          </w:rPr>
          <w:t>1</w:t>
        </w:r>
        <w:r>
          <w:fldChar w:fldCharType="end"/>
        </w:r>
      </w:p>
    </w:sdtContent>
  </w:sdt>
  <w:p w14:paraId="10EE654D" w14:textId="77777777" w:rsidR="004E73EF" w:rsidRDefault="004E73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8BA3" w14:textId="77777777" w:rsidR="00617C94" w:rsidRDefault="00617C94" w:rsidP="009D69DF">
      <w:r>
        <w:separator/>
      </w:r>
    </w:p>
  </w:footnote>
  <w:footnote w:type="continuationSeparator" w:id="0">
    <w:p w14:paraId="4E6BE97B" w14:textId="77777777" w:rsidR="00617C94" w:rsidRDefault="00617C94" w:rsidP="009D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01F51"/>
    <w:multiLevelType w:val="hybridMultilevel"/>
    <w:tmpl w:val="28105E50"/>
    <w:lvl w:ilvl="0" w:tplc="277634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870B60"/>
    <w:multiLevelType w:val="hybridMultilevel"/>
    <w:tmpl w:val="2AD0BE22"/>
    <w:lvl w:ilvl="0" w:tplc="4EC8A9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1A3EDA"/>
    <w:multiLevelType w:val="hybridMultilevel"/>
    <w:tmpl w:val="D30034C6"/>
    <w:lvl w:ilvl="0" w:tplc="C2500B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26727398">
    <w:abstractNumId w:val="2"/>
  </w:num>
  <w:num w:numId="2" w16cid:durableId="2122720905">
    <w:abstractNumId w:val="0"/>
  </w:num>
  <w:num w:numId="3" w16cid:durableId="22997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AD"/>
    <w:rsid w:val="00054D68"/>
    <w:rsid w:val="00093C24"/>
    <w:rsid w:val="00106776"/>
    <w:rsid w:val="001247ED"/>
    <w:rsid w:val="001318C3"/>
    <w:rsid w:val="00136FF2"/>
    <w:rsid w:val="0015749C"/>
    <w:rsid w:val="00192DC3"/>
    <w:rsid w:val="001E5C5E"/>
    <w:rsid w:val="00210E5E"/>
    <w:rsid w:val="00240CB9"/>
    <w:rsid w:val="00286D05"/>
    <w:rsid w:val="00297CC8"/>
    <w:rsid w:val="00360F11"/>
    <w:rsid w:val="003738B9"/>
    <w:rsid w:val="003962BF"/>
    <w:rsid w:val="003C2460"/>
    <w:rsid w:val="003C6A71"/>
    <w:rsid w:val="003D15B6"/>
    <w:rsid w:val="00424395"/>
    <w:rsid w:val="004444E2"/>
    <w:rsid w:val="00451BA0"/>
    <w:rsid w:val="00481D38"/>
    <w:rsid w:val="004B1497"/>
    <w:rsid w:val="004C26E5"/>
    <w:rsid w:val="004C6E17"/>
    <w:rsid w:val="004E73EF"/>
    <w:rsid w:val="0051172D"/>
    <w:rsid w:val="00594DDA"/>
    <w:rsid w:val="00617C94"/>
    <w:rsid w:val="00627F8C"/>
    <w:rsid w:val="00655BF5"/>
    <w:rsid w:val="0066292A"/>
    <w:rsid w:val="006C37CA"/>
    <w:rsid w:val="006C61C2"/>
    <w:rsid w:val="007037CD"/>
    <w:rsid w:val="00715A86"/>
    <w:rsid w:val="00740C1E"/>
    <w:rsid w:val="007437AD"/>
    <w:rsid w:val="007C334B"/>
    <w:rsid w:val="007C348C"/>
    <w:rsid w:val="008844FA"/>
    <w:rsid w:val="008A3D5D"/>
    <w:rsid w:val="008E76F1"/>
    <w:rsid w:val="00925DDB"/>
    <w:rsid w:val="009361FB"/>
    <w:rsid w:val="009969F1"/>
    <w:rsid w:val="009C6B78"/>
    <w:rsid w:val="009D3171"/>
    <w:rsid w:val="009D69DF"/>
    <w:rsid w:val="009E613F"/>
    <w:rsid w:val="009F5800"/>
    <w:rsid w:val="00A30C7D"/>
    <w:rsid w:val="00A511AB"/>
    <w:rsid w:val="00A84E92"/>
    <w:rsid w:val="00AA3172"/>
    <w:rsid w:val="00AD08A0"/>
    <w:rsid w:val="00B71844"/>
    <w:rsid w:val="00BB2469"/>
    <w:rsid w:val="00BC614B"/>
    <w:rsid w:val="00BD3406"/>
    <w:rsid w:val="00C54AD3"/>
    <w:rsid w:val="00C81543"/>
    <w:rsid w:val="00C8534F"/>
    <w:rsid w:val="00CC1E24"/>
    <w:rsid w:val="00CF0887"/>
    <w:rsid w:val="00D63DAF"/>
    <w:rsid w:val="00D65298"/>
    <w:rsid w:val="00D84AED"/>
    <w:rsid w:val="00DC66E9"/>
    <w:rsid w:val="00DD03AC"/>
    <w:rsid w:val="00DD0A88"/>
    <w:rsid w:val="00E019C8"/>
    <w:rsid w:val="00ED27C4"/>
    <w:rsid w:val="00FE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70983D"/>
  <w15:docId w15:val="{B218EAC3-50DD-4F82-9E2F-E3DFAF55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37A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7AD"/>
    <w:rPr>
      <w:rFonts w:asciiTheme="majorHAnsi" w:eastAsiaTheme="majorEastAsia" w:hAnsiTheme="majorHAnsi" w:cstheme="majorBidi"/>
      <w:sz w:val="24"/>
      <w:szCs w:val="24"/>
    </w:rPr>
  </w:style>
  <w:style w:type="table" w:styleId="a3">
    <w:name w:val="Table Grid"/>
    <w:basedOn w:val="a1"/>
    <w:uiPriority w:val="39"/>
    <w:rsid w:val="00AA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3406"/>
    <w:pPr>
      <w:ind w:leftChars="400" w:left="840"/>
    </w:pPr>
  </w:style>
  <w:style w:type="paragraph" w:styleId="a5">
    <w:name w:val="header"/>
    <w:basedOn w:val="a"/>
    <w:link w:val="a6"/>
    <w:uiPriority w:val="99"/>
    <w:unhideWhenUsed/>
    <w:rsid w:val="009D69DF"/>
    <w:pPr>
      <w:tabs>
        <w:tab w:val="center" w:pos="4252"/>
        <w:tab w:val="right" w:pos="8504"/>
      </w:tabs>
      <w:snapToGrid w:val="0"/>
    </w:pPr>
  </w:style>
  <w:style w:type="character" w:customStyle="1" w:styleId="a6">
    <w:name w:val="ヘッダー (文字)"/>
    <w:basedOn w:val="a0"/>
    <w:link w:val="a5"/>
    <w:uiPriority w:val="99"/>
    <w:rsid w:val="009D69DF"/>
  </w:style>
  <w:style w:type="paragraph" w:styleId="a7">
    <w:name w:val="footer"/>
    <w:basedOn w:val="a"/>
    <w:link w:val="a8"/>
    <w:uiPriority w:val="99"/>
    <w:unhideWhenUsed/>
    <w:rsid w:val="009D69DF"/>
    <w:pPr>
      <w:tabs>
        <w:tab w:val="center" w:pos="4252"/>
        <w:tab w:val="right" w:pos="8504"/>
      </w:tabs>
      <w:snapToGrid w:val="0"/>
    </w:pPr>
  </w:style>
  <w:style w:type="character" w:customStyle="1" w:styleId="a8">
    <w:name w:val="フッター (文字)"/>
    <w:basedOn w:val="a0"/>
    <w:link w:val="a7"/>
    <w:uiPriority w:val="99"/>
    <w:rsid w:val="009D69DF"/>
  </w:style>
  <w:style w:type="paragraph" w:styleId="a9">
    <w:name w:val="Balloon Text"/>
    <w:basedOn w:val="a"/>
    <w:link w:val="aa"/>
    <w:uiPriority w:val="99"/>
    <w:semiHidden/>
    <w:unhideWhenUsed/>
    <w:rsid w:val="00210E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0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FC48-52DB-49C5-8B7C-AE726D82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PJ017</dc:creator>
  <cp:keywords/>
  <dc:description/>
  <cp:lastModifiedBy>YJ452</cp:lastModifiedBy>
  <cp:revision>5</cp:revision>
  <cp:lastPrinted>2026-01-27T07:07:00Z</cp:lastPrinted>
  <dcterms:created xsi:type="dcterms:W3CDTF">2025-01-06T02:20:00Z</dcterms:created>
  <dcterms:modified xsi:type="dcterms:W3CDTF">2026-01-27T07:07:00Z</dcterms:modified>
</cp:coreProperties>
</file>