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1041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3"/>
      </w:tblGrid>
      <w:tr w:rsidR="0052325C" w:rsidRPr="00D35B1D" w:rsidTr="0052325C">
        <w:trPr>
          <w:trHeight w:val="1400"/>
        </w:trPr>
        <w:tc>
          <w:tcPr>
            <w:tcW w:w="10163" w:type="dxa"/>
          </w:tcPr>
          <w:p w:rsidR="00E97697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b/>
                <w:color w:val="auto"/>
                <w:sz w:val="23"/>
                <w:szCs w:val="23"/>
                <w:u w:val="single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noProof/>
                <w:color w:val="auto"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-857885</wp:posOffset>
                      </wp:positionV>
                      <wp:extent cx="2043952" cy="345782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3952" cy="345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25C" w:rsidRPr="007970CF" w:rsidRDefault="0052325C" w:rsidP="0052325C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7970C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（</w:t>
                                  </w:r>
                                  <w:r w:rsidR="00D35B1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第３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号様式）</w:t>
                                  </w:r>
                                </w:p>
                                <w:p w:rsidR="0052325C" w:rsidRDefault="005232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-4.3pt;margin-top:-67.55pt;width:160.95pt;height: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" fillcolor="white [3201]" stroked="f" strokeweight=".5pt">
                      <v:textbox>
                        <w:txbxContent>
                          <w:p w:rsidR="0052325C" w:rsidRPr="007970CF" w:rsidRDefault="0052325C" w:rsidP="0052325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1" w:name="_GoBack"/>
                            <w:r w:rsidRPr="007970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D35B1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第３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号様式）</w:t>
                            </w:r>
                          </w:p>
                          <w:bookmarkEnd w:id="1"/>
                          <w:p w:rsidR="0052325C" w:rsidRDefault="0052325C"/>
                        </w:txbxContent>
                      </v:textbox>
                    </v:shape>
                  </w:pict>
                </mc:Fallback>
              </mc:AlternateContent>
            </w:r>
            <w:r w:rsidR="00E97697" w:rsidRPr="0070034D">
              <w:rPr>
                <w:rFonts w:asciiTheme="majorEastAsia" w:eastAsiaTheme="majorEastAsia" w:hAnsiTheme="majorEastAsia" w:cs="Meiryo UI" w:hint="eastAsia"/>
                <w:b/>
                <w:noProof/>
                <w:color w:val="auto"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C52674" wp14:editId="72610BA0">
                      <wp:simplePos x="0" y="0"/>
                      <wp:positionH relativeFrom="column">
                        <wp:posOffset>2589664</wp:posOffset>
                      </wp:positionH>
                      <wp:positionV relativeFrom="paragraph">
                        <wp:posOffset>-574542</wp:posOffset>
                      </wp:positionV>
                      <wp:extent cx="1060396" cy="575640"/>
                      <wp:effectExtent l="0" t="0" r="698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396" cy="5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697" w:rsidRPr="00D35B1D" w:rsidRDefault="00E97697" w:rsidP="00E97697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35B1D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事業</w:t>
                                  </w:r>
                                  <w:r w:rsidRPr="00D35B1D"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p>
                                <w:p w:rsidR="00E97697" w:rsidRPr="00D35B1D" w:rsidRDefault="00E97697" w:rsidP="00E976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2674" id="テキスト ボックス 8" o:spid="_x0000_s1027" type="#_x0000_t202" style="position:absolute;margin-left:203.9pt;margin-top:-45.25pt;width:83.5pt;height:4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" fillcolor="white [3201]" stroked="f" strokeweight=".5pt">
                      <v:textbox>
                        <w:txbxContent>
                          <w:p w:rsidR="00E97697" w:rsidRPr="00D35B1D" w:rsidRDefault="00E97697" w:rsidP="00E97697">
                            <w:pPr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D35B1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事業</w:t>
                            </w:r>
                            <w:r w:rsidRPr="00D35B1D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  <w:p w:rsidR="00E97697" w:rsidRPr="00D35B1D" w:rsidRDefault="00E97697" w:rsidP="00E976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D55"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（基本方針）</w:t>
            </w:r>
          </w:p>
          <w:p w:rsidR="000D7D55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①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実施の目的及び事業実施により目指す効果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  <w:p w:rsidR="00D35B1D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  <w:p w:rsidR="000D7D55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②</w:t>
            </w:r>
            <w:r w:rsidR="00FC495F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ひきこもりを支援するNPO団体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、医療・介護関係者、地域団体等との連携方針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  <w:p w:rsidR="00D35B1D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  <w:p w:rsidR="000D7D55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③</w:t>
            </w:r>
            <w:r w:rsidR="00FC495F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ひきこもりサポーター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等の地域ボランティアの活用などの方針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  <w:p w:rsidR="00D35B1D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</w:tc>
      </w:tr>
      <w:tr w:rsidR="000D7D55" w:rsidRPr="00D35B1D" w:rsidTr="0052325C">
        <w:trPr>
          <w:trHeight w:val="120"/>
        </w:trPr>
        <w:tc>
          <w:tcPr>
            <w:tcW w:w="10163" w:type="dxa"/>
          </w:tcPr>
          <w:p w:rsidR="00D35B1D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</w:rPr>
              <w:t>（実施期間）</w:t>
            </w:r>
          </w:p>
          <w:p w:rsidR="000D7D55" w:rsidRPr="0070034D" w:rsidRDefault="003A4A8A" w:rsidP="003A4A8A">
            <w:pPr>
              <w:pStyle w:val="Default"/>
              <w:ind w:firstLineChars="300" w:firstLine="690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年　月　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日</w:t>
            </w:r>
            <w:r w:rsidR="00607B5D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～</w:t>
            </w:r>
            <w:r w:rsidR="00607B5D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　　年　月　　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日</w:t>
            </w:r>
          </w:p>
        </w:tc>
      </w:tr>
      <w:tr w:rsidR="000D7D55" w:rsidRPr="00D35B1D" w:rsidTr="0052325C">
        <w:trPr>
          <w:trHeight w:val="1065"/>
        </w:trPr>
        <w:tc>
          <w:tcPr>
            <w:tcW w:w="10163" w:type="dxa"/>
          </w:tcPr>
          <w:p w:rsidR="00607B5D" w:rsidRPr="0070034D" w:rsidRDefault="00607B5D" w:rsidP="00D35B1D">
            <w:pPr>
              <w:pStyle w:val="Default"/>
              <w:rPr>
                <w:rFonts w:asciiTheme="majorEastAsia" w:eastAsiaTheme="majorEastAsia" w:hAnsiTheme="majorEastAsia" w:cs="Meiryo UI"/>
                <w:b/>
                <w:color w:val="auto"/>
                <w:sz w:val="23"/>
                <w:szCs w:val="23"/>
                <w:u w:val="single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（事業実施場所）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（実施場所・住所）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（施設等であればその名称）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（活動拠点の広さ　　　　　㎡）</w:t>
            </w:r>
            <w:r w:rsidR="00642E2A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　　　　</w:t>
            </w:r>
            <w:r w:rsidR="00A2578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（駐車場スペース</w:t>
            </w:r>
            <w:r w:rsidR="00D35B1D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　　　台）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（拠点内で同時に活動できる人数　　　　人）</w:t>
            </w:r>
          </w:p>
          <w:p w:rsidR="00607B5D" w:rsidRPr="0070034D" w:rsidRDefault="00607B5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（開催日程）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例：毎月第２</w:t>
            </w:r>
            <w:r w:rsidR="00201AA3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・第４火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曜日１０時～１</w:t>
            </w:r>
            <w:r w:rsidR="00201AA3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６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時</w:t>
            </w:r>
            <w:r w:rsidR="00EA5C00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 xml:space="preserve">　など（※日程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表などがある場合は添付してください。</w:t>
            </w:r>
            <w:r w:rsidR="00EA5C00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）</w:t>
            </w:r>
          </w:p>
          <w:p w:rsidR="00A25785" w:rsidRPr="0070034D" w:rsidRDefault="00A2578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</w:p>
          <w:p w:rsidR="00A25785" w:rsidRPr="0070034D" w:rsidRDefault="00A2578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（空調管理）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例：エアコン・加湿器・扇風機が常備されている　など</w:t>
            </w:r>
          </w:p>
          <w:p w:rsidR="00A25785" w:rsidRPr="0070034D" w:rsidRDefault="00A2578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</w:tc>
      </w:tr>
      <w:tr w:rsidR="000D7D55" w:rsidRPr="00D35B1D" w:rsidTr="0052325C">
        <w:trPr>
          <w:trHeight w:val="120"/>
        </w:trPr>
        <w:tc>
          <w:tcPr>
            <w:tcW w:w="10163" w:type="dxa"/>
          </w:tcPr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b/>
                <w:color w:val="auto"/>
                <w:sz w:val="23"/>
                <w:szCs w:val="23"/>
                <w:u w:val="single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（</w:t>
            </w:r>
            <w:r w:rsidR="00201AA3"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居場所の</w:t>
            </w: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名称）</w:t>
            </w:r>
            <w:r w:rsidR="0028615F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23"/>
              </w:rPr>
              <w:t xml:space="preserve">　※市民の分かりやすさを考慮</w:t>
            </w:r>
            <w:r w:rsidR="006F1F40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23"/>
              </w:rPr>
              <w:t>し</w:t>
            </w:r>
            <w:r w:rsidR="0028615F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23"/>
              </w:rPr>
              <w:t>てください。</w:t>
            </w:r>
          </w:p>
          <w:p w:rsidR="00D35B1D" w:rsidRPr="0070034D" w:rsidRDefault="00D35B1D" w:rsidP="00D35B1D">
            <w:pPr>
              <w:pStyle w:val="Default"/>
              <w:rPr>
                <w:rFonts w:asciiTheme="majorEastAsia" w:eastAsiaTheme="majorEastAsia" w:hAnsiTheme="majorEastAsia" w:cs="Meiryo UI"/>
                <w:b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</w:rPr>
              <w:t xml:space="preserve">　</w:t>
            </w:r>
          </w:p>
        </w:tc>
      </w:tr>
      <w:tr w:rsidR="000D7D55" w:rsidRPr="00D35B1D" w:rsidTr="0052325C">
        <w:trPr>
          <w:trHeight w:val="1253"/>
        </w:trPr>
        <w:tc>
          <w:tcPr>
            <w:tcW w:w="10163" w:type="dxa"/>
          </w:tcPr>
          <w:p w:rsidR="000D7D55" w:rsidRPr="0070034D" w:rsidRDefault="00607B5D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（職員体制</w:t>
            </w:r>
            <w:r w:rsidR="000D7D55"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  <w:u w:val="single"/>
              </w:rPr>
              <w:t>）</w:t>
            </w:r>
            <w:r w:rsidR="00D35B1D" w:rsidRPr="0070034D">
              <w:rPr>
                <w:rFonts w:asciiTheme="majorEastAsia" w:eastAsiaTheme="majorEastAsia" w:hAnsiTheme="majorEastAsia" w:cs="Meiryo UI" w:hint="eastAsia"/>
                <w:b/>
                <w:color w:val="auto"/>
                <w:sz w:val="23"/>
                <w:szCs w:val="23"/>
              </w:rPr>
              <w:t xml:space="preserve">　</w:t>
            </w:r>
            <w:r w:rsidR="0028615F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23"/>
              </w:rPr>
              <w:t>※</w:t>
            </w:r>
            <w:r w:rsidR="000D7D55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該当する項目に☑を付け、必要な事項を記入してください。以下、同様。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①常時配置するスタッフの人数（　　　　）人</w:t>
            </w:r>
            <w:r w:rsidR="00A25785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</w:t>
            </w:r>
          </w:p>
          <w:p w:rsidR="000D7D55" w:rsidRPr="0070034D" w:rsidRDefault="000D7D55" w:rsidP="00D35B1D">
            <w:pPr>
              <w:pStyle w:val="Default"/>
              <w:ind w:firstLineChars="100" w:firstLine="230"/>
              <w:rPr>
                <w:rFonts w:asciiTheme="majorEastAsia" w:eastAsiaTheme="majorEastAsia" w:hAnsiTheme="majorEastAsia" w:cs="Meiryo UI"/>
                <w:color w:val="auto"/>
                <w:sz w:val="20"/>
                <w:szCs w:val="20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うち、専門職の人数（　　　　）人　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0"/>
                <w:szCs w:val="20"/>
              </w:rPr>
              <w:t>※ボランティアとして参加する者を除く</w:t>
            </w:r>
          </w:p>
          <w:p w:rsidR="000D7D55" w:rsidRPr="0070034D" w:rsidRDefault="000D7D55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②専門職で運営に当たる予定がある者の職種</w:t>
            </w:r>
          </w:p>
          <w:p w:rsidR="000D7D55" w:rsidRPr="0070034D" w:rsidRDefault="000D7D55" w:rsidP="00D35B1D">
            <w:pPr>
              <w:pStyle w:val="Default"/>
              <w:ind w:firstLineChars="100" w:firstLine="230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□医師　　□社会福祉士　　□精神保健福祉士　　□保健師　　□看護師</w:t>
            </w:r>
          </w:p>
          <w:p w:rsidR="000D7D55" w:rsidRPr="0070034D" w:rsidRDefault="000D7D55" w:rsidP="00D35B1D">
            <w:pPr>
              <w:pStyle w:val="Default"/>
              <w:ind w:firstLineChars="100" w:firstLine="230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□作業療法士　　□介護福祉士　　□介護支援専門員</w:t>
            </w:r>
          </w:p>
          <w:p w:rsidR="000D7D55" w:rsidRPr="0070034D" w:rsidRDefault="000D7D55" w:rsidP="00D35B1D">
            <w:pPr>
              <w:pStyle w:val="Default"/>
              <w:ind w:firstLineChars="100" w:firstLine="230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□その他（　　　　　　　　　　　　　　　　　　　　　　</w:t>
            </w:r>
            <w:r w:rsidR="00D35B1D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　　　　　　　　　　　　　　　　　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）</w:t>
            </w:r>
          </w:p>
          <w:p w:rsidR="00E97697" w:rsidRPr="0070034D" w:rsidRDefault="00E97697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③常時配置するスタッフが病気等で欠席した場合の対応　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※例：法人内の職員で対応する　など</w:t>
            </w:r>
          </w:p>
          <w:p w:rsidR="00E97697" w:rsidRPr="0070034D" w:rsidRDefault="00E97697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</w:p>
        </w:tc>
      </w:tr>
      <w:tr w:rsidR="00607B5D" w:rsidRPr="00D35B1D" w:rsidTr="0052325C">
        <w:trPr>
          <w:trHeight w:val="1253"/>
        </w:trPr>
        <w:tc>
          <w:tcPr>
            <w:tcW w:w="10163" w:type="dxa"/>
          </w:tcPr>
          <w:p w:rsidR="00607B5D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kern w:val="0"/>
                <w:sz w:val="23"/>
                <w:szCs w:val="23"/>
                <w:u w:val="single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  <w:u w:val="single"/>
              </w:rPr>
              <w:lastRenderedPageBreak/>
              <w:t>（参加者数の見込み）</w:t>
            </w:r>
          </w:p>
          <w:p w:rsidR="00607B5D" w:rsidRPr="0070034D" w:rsidRDefault="0028615F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１回あたり（　　</w:t>
            </w:r>
            <w:r w:rsidR="00607B5D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　）人程度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200" w:firstLine="46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内訳　</w:t>
            </w:r>
            <w:r w:rsidR="00FC49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ひきこもり当事者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（　　　）人　　　</w:t>
            </w:r>
            <w:r w:rsidR="00FC49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当事者の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家族</w:t>
            </w:r>
            <w:r w:rsidR="002861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　　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（　　　）人</w:t>
            </w:r>
          </w:p>
          <w:p w:rsidR="00607B5D" w:rsidRPr="0070034D" w:rsidRDefault="00A855DA" w:rsidP="00D35B1D">
            <w:pPr>
              <w:autoSpaceDE w:val="0"/>
              <w:autoSpaceDN w:val="0"/>
              <w:adjustRightInd w:val="0"/>
              <w:ind w:firstLineChars="500" w:firstLine="115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ひきこもり支援団体</w:t>
            </w:r>
            <w:r w:rsidR="002861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（　　　）人　</w:t>
            </w:r>
            <w:r w:rsidR="00FC49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　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ひきこもり相談支援機関</w:t>
            </w:r>
            <w:r w:rsidR="00607B5D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（　　　）人</w:t>
            </w:r>
          </w:p>
          <w:p w:rsidR="00607B5D" w:rsidRPr="0070034D" w:rsidRDefault="00FC495F" w:rsidP="00D35B1D">
            <w:pPr>
              <w:pStyle w:val="Default"/>
              <w:ind w:firstLineChars="500" w:firstLine="1150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ひきこもりサポーター　（　　　　）人　　　その他</w:t>
            </w:r>
            <w:r w:rsidR="0028615F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 xml:space="preserve">　　</w:t>
            </w:r>
            <w:r w:rsidR="00607B5D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（　　　）人</w:t>
            </w:r>
          </w:p>
        </w:tc>
      </w:tr>
      <w:tr w:rsidR="00607B5D" w:rsidRPr="00D35B1D" w:rsidTr="0052325C">
        <w:trPr>
          <w:trHeight w:val="1253"/>
        </w:trPr>
        <w:tc>
          <w:tcPr>
            <w:tcW w:w="10163" w:type="dxa"/>
          </w:tcPr>
          <w:p w:rsidR="00607B5D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  <w:u w:val="single"/>
              </w:rPr>
              <w:t>（利用者負担金）</w:t>
            </w:r>
            <w:r w:rsidR="00D35B1D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 xml:space="preserve">　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※飲食を提供する場合のみ記載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。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□有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　⇒　□定額（１人１回　　　円）　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□定額（１組１回　　　円）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□無</w:t>
            </w:r>
          </w:p>
        </w:tc>
      </w:tr>
      <w:tr w:rsidR="00607B5D" w:rsidRPr="00D35B1D" w:rsidTr="0052325C">
        <w:trPr>
          <w:trHeight w:val="1253"/>
        </w:trPr>
        <w:tc>
          <w:tcPr>
            <w:tcW w:w="10163" w:type="dxa"/>
          </w:tcPr>
          <w:p w:rsidR="00607B5D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  <w:u w:val="single"/>
              </w:rPr>
              <w:t>（茶菓等の提供）</w:t>
            </w:r>
            <w:r w:rsidR="00D35B1D"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</w:rPr>
              <w:t xml:space="preserve">　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※飲食を提供する場合のみ記載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。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①提供方法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□缶、ペットボトル等の飲み物、菓子等の食品は市販品をそのまま提供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□市販品や原材料を調理又は加工して提供</w:t>
            </w:r>
          </w:p>
          <w:p w:rsidR="00607B5D" w:rsidRPr="0070034D" w:rsidRDefault="00A5173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②甲府</w:t>
            </w:r>
            <w:r w:rsidR="00FC49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市</w:t>
            </w:r>
            <w:r w:rsidR="00607B5D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保健所での</w:t>
            </w:r>
            <w:r w:rsidR="007A5C3C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食品営業許可に関する</w:t>
            </w:r>
            <w:r w:rsidR="00607B5D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手続等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□相談済み（手続不要）</w:t>
            </w:r>
          </w:p>
          <w:p w:rsidR="00607B5D" w:rsidRPr="0070034D" w:rsidRDefault="00A51737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□相談済み（手続済み）　⇒　</w:t>
            </w:r>
            <w:r w:rsidR="00607B5D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許可書の写しを添付</w:t>
            </w:r>
            <w:r w:rsidR="00F96925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してください。</w:t>
            </w:r>
          </w:p>
          <w:p w:rsidR="00607B5D" w:rsidRPr="0070034D" w:rsidRDefault="00607B5D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□相談していないが今後相談予定</w:t>
            </w:r>
          </w:p>
        </w:tc>
      </w:tr>
      <w:tr w:rsidR="00607B5D" w:rsidRPr="00D35B1D" w:rsidTr="0052325C">
        <w:trPr>
          <w:trHeight w:val="1253"/>
        </w:trPr>
        <w:tc>
          <w:tcPr>
            <w:tcW w:w="10163" w:type="dxa"/>
          </w:tcPr>
          <w:p w:rsidR="00213A2A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bookmarkStart w:id="0" w:name="_GoBack" w:colFirst="0" w:colLast="0"/>
            <w:r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  <w:u w:val="single"/>
              </w:rPr>
              <w:t>（事業内容）</w:t>
            </w:r>
            <w:r w:rsidR="00D35B1D" w:rsidRPr="0070034D">
              <w:rPr>
                <w:rFonts w:asciiTheme="majorEastAsia" w:eastAsiaTheme="majorEastAsia" w:hAnsiTheme="majorEastAsia" w:cs="Meiryo UI" w:hint="eastAsia"/>
                <w:b/>
                <w:kern w:val="0"/>
                <w:sz w:val="23"/>
                <w:szCs w:val="23"/>
              </w:rPr>
              <w:t xml:space="preserve">　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23"/>
              </w:rPr>
              <w:t>※</w:t>
            </w:r>
            <w:r w:rsidR="00213A2A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実施方法、実施内容等について詳しく記載してください。</w:t>
            </w:r>
          </w:p>
          <w:p w:rsidR="004B34FA" w:rsidRPr="0070034D" w:rsidRDefault="00607B5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①</w:t>
            </w:r>
            <w:r w:rsidR="00FC495F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ひきこもり当事者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やその家族などが気軽に集える場所</w:t>
            </w:r>
            <w:r w:rsidR="00213A2A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を提供するための具体策　</w:t>
            </w:r>
          </w:p>
          <w:p w:rsidR="00607B5D" w:rsidRPr="0070034D" w:rsidRDefault="00213A2A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FC495F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居場所の</w:t>
            </w:r>
            <w:r w:rsidR="004B34FA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実施日以外でも利用してもらえるようにいつでも開所する予定　など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）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4B34FA" w:rsidRPr="0070034D" w:rsidRDefault="00213A2A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②利用者相互の交流や情報交換のための具体策</w:t>
            </w:r>
          </w:p>
          <w:p w:rsidR="004B34FA" w:rsidRPr="0070034D" w:rsidRDefault="00F96925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FC495F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ひきこもり支援を行っているNPO法人等との連携</w:t>
            </w:r>
            <w:r w:rsidR="004B34FA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など）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</w:p>
          <w:p w:rsidR="00213A2A" w:rsidRPr="0070034D" w:rsidRDefault="00213A2A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③地域との交流を図るための具体策</w:t>
            </w:r>
          </w:p>
          <w:p w:rsidR="004B34FA" w:rsidRPr="0070034D" w:rsidRDefault="004B34FA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FC495F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ひきこもりサポーターの活用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など）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</w:p>
          <w:p w:rsidR="00213A2A" w:rsidRPr="0070034D" w:rsidRDefault="00213A2A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④</w:t>
            </w:r>
            <w:r w:rsidR="006A5361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ひきこもり当事者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やその家族などが自ら楽しめるようにするための具体策</w:t>
            </w:r>
          </w:p>
          <w:p w:rsidR="00E97697" w:rsidRPr="0070034D" w:rsidRDefault="004B34FA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6A5361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ひきこもり当事者のニーズに合った居場所の提供を行うための方策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など）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6A5361" w:rsidRPr="0070034D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6A5361" w:rsidRPr="0070034D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4B34FA" w:rsidRPr="0070034D" w:rsidRDefault="00213A2A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lastRenderedPageBreak/>
              <w:t>⑤</w:t>
            </w:r>
            <w:r w:rsidR="006A5361"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居場所の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23"/>
                <w:szCs w:val="23"/>
              </w:rPr>
              <w:t>周知方法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 xml:space="preserve">　</w:t>
            </w:r>
          </w:p>
          <w:p w:rsidR="00213A2A" w:rsidRPr="0070034D" w:rsidRDefault="00213A2A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（例：</w:t>
            </w:r>
            <w:r w:rsidR="006A5361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ひきこもり当事者や家族に居場所の周知を行うための方法</w:t>
            </w:r>
            <w:r w:rsidR="004B34FA"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 xml:space="preserve">　</w:t>
            </w:r>
            <w:r w:rsidRPr="0070034D">
              <w:rPr>
                <w:rFonts w:asciiTheme="majorEastAsia" w:eastAsiaTheme="majorEastAsia" w:hAnsiTheme="majorEastAsia" w:cs="Meiryo UI" w:hint="eastAsia"/>
                <w:color w:val="auto"/>
                <w:sz w:val="18"/>
                <w:szCs w:val="18"/>
              </w:rPr>
              <w:t>など）</w:t>
            </w:r>
          </w:p>
          <w:p w:rsidR="00E97697" w:rsidRPr="0070034D" w:rsidRDefault="00E97697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</w:p>
          <w:p w:rsidR="00E97697" w:rsidRPr="0070034D" w:rsidRDefault="00E97697" w:rsidP="00D35B1D">
            <w:pPr>
              <w:pStyle w:val="Default"/>
              <w:rPr>
                <w:rFonts w:asciiTheme="majorEastAsia" w:eastAsiaTheme="majorEastAsia" w:hAnsiTheme="majorEastAsia" w:cs="Meiryo UI"/>
                <w:color w:val="auto"/>
                <w:sz w:val="18"/>
                <w:szCs w:val="18"/>
              </w:rPr>
            </w:pPr>
          </w:p>
          <w:p w:rsidR="004B34FA" w:rsidRPr="0070034D" w:rsidRDefault="00F96925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⑥利用者の相談に対して適切な支援を行</w:t>
            </w:r>
            <w:r w:rsidR="004B34FA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うための具体策</w:t>
            </w:r>
          </w:p>
          <w:p w:rsidR="004B34FA" w:rsidRPr="0070034D" w:rsidRDefault="004B34FA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52325C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相談内容を職員間で振り返る時間をとる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など）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</w:p>
          <w:p w:rsidR="0052325C" w:rsidRPr="0070034D" w:rsidRDefault="0052325C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⑦職員が</w:t>
            </w:r>
            <w:r w:rsidR="006A5361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ひきこもり</w:t>
            </w: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に対する正しい理解を深めるための具体策</w:t>
            </w:r>
          </w:p>
          <w:p w:rsidR="0052325C" w:rsidRPr="0070034D" w:rsidRDefault="0052325C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（例：</w:t>
            </w:r>
            <w:r w:rsidR="006A5361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ひきこもり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関係の研修を受講する　など）</w:t>
            </w:r>
          </w:p>
          <w:p w:rsidR="00F96925" w:rsidRPr="0070034D" w:rsidRDefault="00F96925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F96925" w:rsidRPr="0070034D" w:rsidRDefault="00F96925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</w:p>
          <w:p w:rsidR="00E97697" w:rsidRPr="0070034D" w:rsidRDefault="00F96925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⑧傷害保険への加入について</w:t>
            </w:r>
          </w:p>
          <w:p w:rsidR="00E97697" w:rsidRPr="0070034D" w:rsidRDefault="00F96925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□加入している傷害保険にて対応可能　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※保険証の写しを添付してください。　　　　</w:t>
            </w:r>
          </w:p>
          <w:p w:rsidR="00F96925" w:rsidRPr="0070034D" w:rsidRDefault="00F96925" w:rsidP="00D35B1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□今後加入予定　</w:t>
            </w:r>
            <w:r w:rsidR="00A51737"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※今後、選定されたら速やかに保険証の写しを提出</w:t>
            </w:r>
            <w:r w:rsidRPr="0070034D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してください。</w:t>
            </w:r>
          </w:p>
          <w:p w:rsidR="00D35B1D" w:rsidRPr="0070034D" w:rsidRDefault="00D35B1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23"/>
                <w:szCs w:val="23"/>
              </w:rPr>
            </w:pPr>
          </w:p>
          <w:p w:rsidR="00E97697" w:rsidRPr="0070034D" w:rsidRDefault="00D35B1D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>⑨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23"/>
                <w:szCs w:val="23"/>
              </w:rPr>
              <w:t xml:space="preserve">その他　</w:t>
            </w:r>
            <w:r w:rsidR="00A51737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23"/>
              </w:rPr>
              <w:t>※</w:t>
            </w:r>
            <w:r w:rsidR="00E97697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23"/>
              </w:rPr>
              <w:t>事業内容について何かあれば</w:t>
            </w:r>
            <w:r w:rsidR="00F96925" w:rsidRPr="0070034D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23"/>
              </w:rPr>
              <w:t>記載してください。</w:t>
            </w: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</w:p>
          <w:p w:rsidR="00E97697" w:rsidRPr="0070034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</w:p>
        </w:tc>
      </w:tr>
      <w:bookmarkEnd w:id="0"/>
      <w:tr w:rsidR="00E97697" w:rsidRPr="00D35B1D" w:rsidTr="0052325C">
        <w:trPr>
          <w:trHeight w:val="1253"/>
        </w:trPr>
        <w:tc>
          <w:tcPr>
            <w:tcW w:w="10163" w:type="dxa"/>
          </w:tcPr>
          <w:p w:rsidR="00E97697" w:rsidRPr="00D35B1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D35B1D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3"/>
                <w:szCs w:val="23"/>
                <w:u w:val="single"/>
              </w:rPr>
              <w:lastRenderedPageBreak/>
              <w:t>（アピールポイント）</w:t>
            </w:r>
            <w:r w:rsidR="00D35B1D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3"/>
                <w:szCs w:val="23"/>
              </w:rPr>
              <w:t xml:space="preserve">　</w:t>
            </w:r>
            <w:r w:rsidR="00A51737" w:rsidRPr="00A51737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23"/>
              </w:rPr>
              <w:t>※</w:t>
            </w:r>
            <w:r w:rsidR="00A51737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活動の特徴、独自性、強みなど、自由に記載してください。</w:t>
            </w:r>
          </w:p>
          <w:p w:rsidR="00E97697" w:rsidRPr="00D35B1D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E97697" w:rsidRDefault="00E97697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3"/>
                <w:szCs w:val="23"/>
              </w:rPr>
            </w:pPr>
          </w:p>
          <w:p w:rsidR="006A5361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3"/>
                <w:szCs w:val="23"/>
              </w:rPr>
            </w:pPr>
          </w:p>
          <w:p w:rsidR="006A5361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3"/>
                <w:szCs w:val="23"/>
              </w:rPr>
            </w:pPr>
          </w:p>
          <w:p w:rsidR="006A5361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3"/>
                <w:szCs w:val="23"/>
              </w:rPr>
            </w:pPr>
          </w:p>
          <w:p w:rsidR="006A5361" w:rsidRPr="00D35B1D" w:rsidRDefault="006A5361" w:rsidP="00D35B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3"/>
                <w:szCs w:val="23"/>
              </w:rPr>
            </w:pPr>
          </w:p>
        </w:tc>
      </w:tr>
    </w:tbl>
    <w:p w:rsidR="00607B5D" w:rsidRPr="00607B5D" w:rsidRDefault="00607B5D" w:rsidP="00F96925"/>
    <w:sectPr w:rsidR="00607B5D" w:rsidRPr="00607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5"/>
    <w:rsid w:val="000D7D55"/>
    <w:rsid w:val="00201AA3"/>
    <w:rsid w:val="00213A2A"/>
    <w:rsid w:val="0028615F"/>
    <w:rsid w:val="003A4A8A"/>
    <w:rsid w:val="004B34FA"/>
    <w:rsid w:val="0052325C"/>
    <w:rsid w:val="00607B5D"/>
    <w:rsid w:val="00642E2A"/>
    <w:rsid w:val="006A5361"/>
    <w:rsid w:val="006F1F40"/>
    <w:rsid w:val="006F4113"/>
    <w:rsid w:val="0070034D"/>
    <w:rsid w:val="007A5C3C"/>
    <w:rsid w:val="009B5135"/>
    <w:rsid w:val="00A25785"/>
    <w:rsid w:val="00A51737"/>
    <w:rsid w:val="00A855DA"/>
    <w:rsid w:val="00B80E3E"/>
    <w:rsid w:val="00C50544"/>
    <w:rsid w:val="00D35B1D"/>
    <w:rsid w:val="00E01C09"/>
    <w:rsid w:val="00E97697"/>
    <w:rsid w:val="00EA5C00"/>
    <w:rsid w:val="00EB52E8"/>
    <w:rsid w:val="00F96925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88CD5-CF3D-4A98-9A57-807AD7B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D5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OJ262</dc:creator>
  <cp:keywords/>
  <dc:description/>
  <cp:lastModifiedBy>SJ114</cp:lastModifiedBy>
  <cp:revision>16</cp:revision>
  <cp:lastPrinted>2020-11-04T00:58:00Z</cp:lastPrinted>
  <dcterms:created xsi:type="dcterms:W3CDTF">2018-02-07T11:34:00Z</dcterms:created>
  <dcterms:modified xsi:type="dcterms:W3CDTF">2021-02-01T00:49:00Z</dcterms:modified>
</cp:coreProperties>
</file>